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93" w:type="dxa"/>
        <w:jc w:val="center"/>
        <w:tblLook w:val="0000" w:firstRow="0" w:lastRow="0" w:firstColumn="0" w:lastColumn="0" w:noHBand="0" w:noVBand="0"/>
      </w:tblPr>
      <w:tblGrid>
        <w:gridCol w:w="3333"/>
        <w:gridCol w:w="5660"/>
      </w:tblGrid>
      <w:tr w:rsidR="001912AC" w:rsidRPr="002C402C" w:rsidTr="0071445B">
        <w:trPr>
          <w:jc w:val="center"/>
        </w:trPr>
        <w:tc>
          <w:tcPr>
            <w:tcW w:w="3333" w:type="dxa"/>
          </w:tcPr>
          <w:p w:rsidR="001912AC" w:rsidRPr="002C402C" w:rsidRDefault="001912AC" w:rsidP="0071445B">
            <w:pPr>
              <w:jc w:val="center"/>
              <w:rPr>
                <w:b/>
                <w:color w:val="000000"/>
                <w:sz w:val="26"/>
              </w:rPr>
            </w:pPr>
            <w:r w:rsidRPr="002C402C">
              <w:rPr>
                <w:b/>
                <w:color w:val="000000"/>
                <w:sz w:val="26"/>
                <w:szCs w:val="26"/>
              </w:rPr>
              <w:t xml:space="preserve">  </w:t>
            </w:r>
            <w:r w:rsidRPr="002C402C">
              <w:rPr>
                <w:b/>
                <w:color w:val="000000"/>
                <w:sz w:val="26"/>
              </w:rPr>
              <w:t>HỘI ĐỒNG NHÂN DÂN</w:t>
            </w:r>
          </w:p>
          <w:p w:rsidR="001912AC" w:rsidRPr="002C402C" w:rsidRDefault="001912AC" w:rsidP="0071445B">
            <w:pPr>
              <w:jc w:val="center"/>
              <w:rPr>
                <w:b/>
                <w:color w:val="000000"/>
                <w:sz w:val="26"/>
              </w:rPr>
            </w:pPr>
            <w:r w:rsidRPr="002C402C">
              <w:rPr>
                <w:b/>
                <w:color w:val="000000"/>
                <w:sz w:val="26"/>
              </w:rPr>
              <w:t>HUYỆN ĐĂK TÔ</w:t>
            </w:r>
          </w:p>
          <w:p w:rsidR="001912AC" w:rsidRPr="002C402C" w:rsidRDefault="001912AC" w:rsidP="0071445B">
            <w:pPr>
              <w:rPr>
                <w:b/>
                <w:color w:val="000000"/>
                <w:sz w:val="12"/>
              </w:rPr>
            </w:pPr>
            <w:r>
              <w:rPr>
                <w:b/>
                <w:noProof/>
                <w:color w:val="000000"/>
                <w:sz w:val="26"/>
              </w:rPr>
              <mc:AlternateContent>
                <mc:Choice Requires="wps">
                  <w:drawing>
                    <wp:anchor distT="0" distB="0" distL="114300" distR="114300" simplePos="0" relativeHeight="251660288" behindDoc="0" locked="0" layoutInCell="1" allowOverlap="1" wp14:anchorId="6E5A1474" wp14:editId="10CF91AA">
                      <wp:simplePos x="0" y="0"/>
                      <wp:positionH relativeFrom="column">
                        <wp:posOffset>554355</wp:posOffset>
                      </wp:positionH>
                      <wp:positionV relativeFrom="paragraph">
                        <wp:posOffset>27940</wp:posOffset>
                      </wp:positionV>
                      <wp:extent cx="831215" cy="0"/>
                      <wp:effectExtent l="13335" t="10160" r="12700" b="889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1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5pt,2.2pt" to="109.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G39HAIAADU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"/>
                  </w:pict>
                </mc:Fallback>
              </mc:AlternateContent>
            </w:r>
          </w:p>
          <w:p w:rsidR="001912AC" w:rsidRPr="002C402C" w:rsidRDefault="001912AC" w:rsidP="0071445B">
            <w:pPr>
              <w:jc w:val="center"/>
              <w:rPr>
                <w:color w:val="000000"/>
                <w:sz w:val="26"/>
              </w:rPr>
            </w:pPr>
            <w:r w:rsidRPr="002C402C">
              <w:rPr>
                <w:color w:val="000000"/>
                <w:sz w:val="26"/>
              </w:rPr>
              <w:t>Số:        /NQ-HĐND</w:t>
            </w:r>
          </w:p>
        </w:tc>
        <w:tc>
          <w:tcPr>
            <w:tcW w:w="5660" w:type="dxa"/>
          </w:tcPr>
          <w:p w:rsidR="001912AC" w:rsidRPr="002C402C" w:rsidRDefault="001912AC" w:rsidP="0071445B">
            <w:pPr>
              <w:jc w:val="center"/>
              <w:rPr>
                <w:color w:val="000000"/>
                <w:sz w:val="26"/>
              </w:rPr>
            </w:pPr>
            <w:r w:rsidRPr="002C402C">
              <w:rPr>
                <w:b/>
                <w:color w:val="000000"/>
                <w:sz w:val="26"/>
              </w:rPr>
              <w:t>CỘNG HOÀ XÃ HỘI CHỦ NGHĨA VIỆT NAM</w:t>
            </w:r>
          </w:p>
          <w:p w:rsidR="001912AC" w:rsidRPr="003146A1" w:rsidRDefault="001912AC" w:rsidP="0071445B">
            <w:pPr>
              <w:jc w:val="center"/>
              <w:rPr>
                <w:b/>
                <w:color w:val="000000"/>
                <w:sz w:val="28"/>
                <w:szCs w:val="28"/>
              </w:rPr>
            </w:pPr>
            <w:r w:rsidRPr="003146A1">
              <w:rPr>
                <w:b/>
                <w:color w:val="000000"/>
                <w:sz w:val="28"/>
                <w:szCs w:val="28"/>
              </w:rPr>
              <w:t>Độc lập -Tự do - Hạnh phúc</w:t>
            </w:r>
          </w:p>
          <w:p w:rsidR="001912AC" w:rsidRPr="002C402C" w:rsidRDefault="001912AC" w:rsidP="0071445B">
            <w:pPr>
              <w:rPr>
                <w:i/>
                <w:color w:val="000000"/>
                <w:sz w:val="12"/>
              </w:rPr>
            </w:pPr>
            <w:r>
              <w:rPr>
                <w:b/>
                <w:noProof/>
                <w:color w:val="000000"/>
                <w:sz w:val="26"/>
                <w:szCs w:val="26"/>
              </w:rPr>
              <mc:AlternateContent>
                <mc:Choice Requires="wps">
                  <w:drawing>
                    <wp:anchor distT="0" distB="0" distL="114300" distR="114300" simplePos="0" relativeHeight="251661312" behindDoc="0" locked="0" layoutInCell="1" allowOverlap="1" wp14:anchorId="0613F36A" wp14:editId="466DD604">
                      <wp:simplePos x="0" y="0"/>
                      <wp:positionH relativeFrom="column">
                        <wp:posOffset>653415</wp:posOffset>
                      </wp:positionH>
                      <wp:positionV relativeFrom="paragraph">
                        <wp:posOffset>13335</wp:posOffset>
                      </wp:positionV>
                      <wp:extent cx="2040890" cy="0"/>
                      <wp:effectExtent l="9525" t="10160" r="6985" b="889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0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45pt,1.05pt" to="212.1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rl9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"/>
                  </w:pict>
                </mc:Fallback>
              </mc:AlternateContent>
            </w:r>
          </w:p>
          <w:p w:rsidR="001912AC" w:rsidRPr="002C402C" w:rsidRDefault="001912AC" w:rsidP="0071445B">
            <w:pPr>
              <w:jc w:val="center"/>
              <w:rPr>
                <w:color w:val="000000"/>
                <w:sz w:val="26"/>
              </w:rPr>
            </w:pPr>
            <w:r w:rsidRPr="002C402C">
              <w:rPr>
                <w:i/>
                <w:color w:val="000000"/>
                <w:sz w:val="26"/>
              </w:rPr>
              <w:t xml:space="preserve">    Đăk Tô, ngày      tháng </w:t>
            </w:r>
            <w:r>
              <w:rPr>
                <w:i/>
                <w:color w:val="000000"/>
                <w:sz w:val="26"/>
              </w:rPr>
              <w:t xml:space="preserve">   </w:t>
            </w:r>
            <w:r w:rsidRPr="002C402C">
              <w:rPr>
                <w:i/>
                <w:color w:val="000000"/>
                <w:sz w:val="26"/>
              </w:rPr>
              <w:t xml:space="preserve"> năm  20</w:t>
            </w:r>
            <w:r>
              <w:rPr>
                <w:i/>
                <w:color w:val="000000"/>
                <w:sz w:val="26"/>
              </w:rPr>
              <w:t>24</w:t>
            </w:r>
          </w:p>
        </w:tc>
      </w:tr>
    </w:tbl>
    <w:p w:rsidR="001912AC" w:rsidRPr="001320A3" w:rsidRDefault="001912AC" w:rsidP="001912AC">
      <w:pPr>
        <w:rPr>
          <w:b/>
          <w:color w:val="000000"/>
          <w:sz w:val="20"/>
          <w:szCs w:val="26"/>
        </w:rPr>
      </w:pPr>
    </w:p>
    <w:p w:rsidR="001912AC" w:rsidRPr="001320A3" w:rsidRDefault="001912AC" w:rsidP="001912AC">
      <w:pPr>
        <w:jc w:val="center"/>
        <w:rPr>
          <w:b/>
          <w:color w:val="000000"/>
          <w:sz w:val="22"/>
          <w:szCs w:val="28"/>
        </w:rPr>
      </w:pPr>
    </w:p>
    <w:p w:rsidR="001912AC" w:rsidRPr="001F17A2" w:rsidRDefault="001912AC" w:rsidP="001912AC">
      <w:pPr>
        <w:jc w:val="center"/>
        <w:rPr>
          <w:b/>
          <w:color w:val="000000"/>
          <w:sz w:val="28"/>
          <w:szCs w:val="28"/>
        </w:rPr>
      </w:pPr>
      <w:r w:rsidRPr="001F17A2">
        <w:rPr>
          <w:b/>
          <w:color w:val="000000"/>
          <w:sz w:val="28"/>
          <w:szCs w:val="28"/>
        </w:rPr>
        <w:t>NGHỊ QUYẾT</w:t>
      </w:r>
    </w:p>
    <w:p w:rsidR="001912AC" w:rsidRPr="00DA414A" w:rsidRDefault="00A46D3C" w:rsidP="001912AC">
      <w:pPr>
        <w:jc w:val="center"/>
        <w:outlineLvl w:val="0"/>
        <w:rPr>
          <w:b/>
          <w:bCs/>
          <w:color w:val="000000"/>
          <w:spacing w:val="-6"/>
          <w:sz w:val="28"/>
          <w:szCs w:val="28"/>
        </w:rPr>
      </w:pPr>
      <w:r>
        <w:rPr>
          <w:b/>
          <w:bCs/>
          <w:color w:val="000000"/>
          <w:sz w:val="28"/>
          <w:szCs w:val="28"/>
          <w:lang w:val="vi-VN"/>
        </w:rPr>
        <w:t>Về việc điều chỉnh một số nội dung trong Nghị quyết số 12/NQ-HĐND ngày 19/7/2024 của Hội đồng nhân dân huyện về chương trình giám sát của Hội đồng nhân dân huyện năm 2025</w:t>
      </w:r>
    </w:p>
    <w:p w:rsidR="001912AC" w:rsidRPr="00DA414A" w:rsidRDefault="001912AC" w:rsidP="001912AC">
      <w:pPr>
        <w:jc w:val="center"/>
        <w:outlineLvl w:val="0"/>
        <w:rPr>
          <w:b/>
          <w:color w:val="000000"/>
          <w:sz w:val="28"/>
          <w:szCs w:val="28"/>
        </w:rPr>
      </w:pPr>
      <w:r w:rsidRPr="00DA414A">
        <w:rPr>
          <w:b/>
          <w:noProof/>
          <w:color w:val="000000"/>
          <w:sz w:val="28"/>
          <w:szCs w:val="28"/>
        </w:rPr>
        <mc:AlternateContent>
          <mc:Choice Requires="wps">
            <w:drawing>
              <wp:anchor distT="0" distB="0" distL="114300" distR="114300" simplePos="0" relativeHeight="251659264" behindDoc="0" locked="0" layoutInCell="1" allowOverlap="1" wp14:anchorId="5AEF2C7F" wp14:editId="248AED6A">
                <wp:simplePos x="0" y="0"/>
                <wp:positionH relativeFrom="column">
                  <wp:posOffset>2228215</wp:posOffset>
                </wp:positionH>
                <wp:positionV relativeFrom="paragraph">
                  <wp:posOffset>27940</wp:posOffset>
                </wp:positionV>
                <wp:extent cx="1257300" cy="0"/>
                <wp:effectExtent l="12700" t="12700" r="6350" b="63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45pt,2.2pt" to="274.4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"/>
            </w:pict>
          </mc:Fallback>
        </mc:AlternateContent>
      </w:r>
    </w:p>
    <w:p w:rsidR="001912AC" w:rsidRPr="001F17A2" w:rsidRDefault="001912AC" w:rsidP="001912AC">
      <w:pPr>
        <w:jc w:val="center"/>
        <w:rPr>
          <w:b/>
          <w:color w:val="000000"/>
          <w:sz w:val="28"/>
          <w:szCs w:val="28"/>
        </w:rPr>
      </w:pPr>
      <w:r w:rsidRPr="001F17A2">
        <w:rPr>
          <w:b/>
          <w:color w:val="000000"/>
          <w:sz w:val="28"/>
          <w:szCs w:val="28"/>
        </w:rPr>
        <w:t>HỘI ĐỒNG NHÂN DÂN HUYỆN ĐĂK TÔ</w:t>
      </w:r>
    </w:p>
    <w:p w:rsidR="001912AC" w:rsidRPr="001F17A2" w:rsidRDefault="001912AC" w:rsidP="001912AC">
      <w:pPr>
        <w:jc w:val="center"/>
        <w:rPr>
          <w:b/>
          <w:color w:val="000000"/>
          <w:sz w:val="28"/>
          <w:szCs w:val="28"/>
        </w:rPr>
      </w:pPr>
      <w:r w:rsidRPr="001F17A2">
        <w:rPr>
          <w:b/>
          <w:color w:val="000000"/>
          <w:sz w:val="28"/>
          <w:szCs w:val="28"/>
        </w:rPr>
        <w:t>KHÓA XIV - KỲ HỌP THỨ 9</w:t>
      </w:r>
    </w:p>
    <w:p w:rsidR="001912AC" w:rsidRPr="001320A3" w:rsidRDefault="001912AC" w:rsidP="001912AC">
      <w:pPr>
        <w:spacing w:before="120" w:after="120"/>
        <w:ind w:firstLine="720"/>
        <w:jc w:val="both"/>
        <w:rPr>
          <w:i/>
          <w:color w:val="000000"/>
          <w:sz w:val="18"/>
          <w:szCs w:val="28"/>
        </w:rPr>
      </w:pPr>
    </w:p>
    <w:p w:rsidR="001912AC" w:rsidRPr="001912AC" w:rsidRDefault="001912AC" w:rsidP="001320A3">
      <w:pPr>
        <w:spacing w:before="80"/>
        <w:ind w:firstLine="567"/>
        <w:jc w:val="both"/>
        <w:rPr>
          <w:i/>
          <w:color w:val="000000"/>
          <w:sz w:val="28"/>
          <w:szCs w:val="28"/>
        </w:rPr>
      </w:pPr>
      <w:r w:rsidRPr="001912AC">
        <w:rPr>
          <w:i/>
          <w:color w:val="000000"/>
          <w:sz w:val="28"/>
          <w:szCs w:val="28"/>
        </w:rPr>
        <w:t>C</w:t>
      </w:r>
      <w:r w:rsidRPr="001912AC">
        <w:rPr>
          <w:rFonts w:hint="eastAsia"/>
          <w:i/>
          <w:color w:val="000000"/>
          <w:sz w:val="28"/>
          <w:szCs w:val="28"/>
        </w:rPr>
        <w:t>ă</w:t>
      </w:r>
      <w:r w:rsidRPr="001912AC">
        <w:rPr>
          <w:i/>
          <w:color w:val="000000"/>
          <w:sz w:val="28"/>
          <w:szCs w:val="28"/>
        </w:rPr>
        <w:t>n cứ Luật Tổ chức chính quyền địa phương ngày 19 tháng 6 năm 2015; Luật sửa đổi, bổ sung một số điều của Luật Tổ chức Chính phủ và Luật Tổ chức chính quyền địa phương, ngày 22  ngày 11 tháng 2019;</w:t>
      </w:r>
    </w:p>
    <w:p w:rsidR="001912AC" w:rsidRPr="001912AC" w:rsidRDefault="001912AC" w:rsidP="001320A3">
      <w:pPr>
        <w:pStyle w:val="BodyText"/>
        <w:spacing w:before="80"/>
        <w:ind w:firstLine="567"/>
        <w:rPr>
          <w:i/>
          <w:color w:val="000000"/>
          <w:szCs w:val="28"/>
        </w:rPr>
      </w:pPr>
      <w:r w:rsidRPr="001912AC">
        <w:rPr>
          <w:i/>
          <w:color w:val="000000"/>
          <w:szCs w:val="28"/>
        </w:rPr>
        <w:t>Căn cứ Luật Hoạt động giám sát của Quốc hội và Hội đồng nhân dân, ngày 20 ngày 11 tháng 2015;</w:t>
      </w:r>
    </w:p>
    <w:p w:rsidR="001912AC" w:rsidRPr="001912AC" w:rsidRDefault="001912AC" w:rsidP="001320A3">
      <w:pPr>
        <w:pStyle w:val="BodyText"/>
        <w:spacing w:before="80"/>
        <w:ind w:firstLine="567"/>
        <w:rPr>
          <w:i/>
          <w:szCs w:val="28"/>
        </w:rPr>
      </w:pPr>
      <w:r w:rsidRPr="001912AC">
        <w:rPr>
          <w:i/>
          <w:szCs w:val="28"/>
        </w:rPr>
        <w:t>Căn cứ Nghị quyết số 594/NQ-UBTVQH15 của Uỷ ban Thường vụ Quốc hội: Hướng dẫn hoạt động giám sát của Hội đồng nhân dân, Thường trực Hội đồng nhân dân, Ban của Hội đồng nhân dân, Tổ đại biểu Hội đồng nhân dân và đại biểu Hội đồng nhân dân;</w:t>
      </w:r>
    </w:p>
    <w:p w:rsidR="001912AC" w:rsidRPr="00A46D3C" w:rsidRDefault="000371E7" w:rsidP="001320A3">
      <w:pPr>
        <w:spacing w:before="80"/>
        <w:ind w:firstLine="567"/>
        <w:jc w:val="both"/>
        <w:outlineLvl w:val="0"/>
        <w:rPr>
          <w:i/>
          <w:color w:val="000000"/>
          <w:sz w:val="28"/>
          <w:szCs w:val="28"/>
        </w:rPr>
      </w:pPr>
      <w:r>
        <w:rPr>
          <w:i/>
          <w:sz w:val="28"/>
          <w:szCs w:val="28"/>
        </w:rPr>
        <w:t xml:space="preserve">Xét Tờ trình số  </w:t>
      </w:r>
      <w:r w:rsidR="001912AC" w:rsidRPr="00A46D3C">
        <w:rPr>
          <w:i/>
          <w:sz w:val="28"/>
          <w:szCs w:val="28"/>
        </w:rPr>
        <w:t xml:space="preserve">  /TTr-TTH</w:t>
      </w:r>
      <w:r w:rsidR="001912AC" w:rsidRPr="00A46D3C">
        <w:rPr>
          <w:rFonts w:hint="eastAsia"/>
          <w:i/>
          <w:sz w:val="28"/>
          <w:szCs w:val="28"/>
        </w:rPr>
        <w:t>Đ</w:t>
      </w:r>
      <w:r w:rsidR="001912AC" w:rsidRPr="00A46D3C">
        <w:rPr>
          <w:i/>
          <w:sz w:val="28"/>
          <w:szCs w:val="28"/>
        </w:rPr>
        <w:t xml:space="preserve">ND, ngày   /12/2024 của Thường trực HĐND huyện Đăk Tô </w:t>
      </w:r>
      <w:r w:rsidR="00A46D3C" w:rsidRPr="00A46D3C">
        <w:rPr>
          <w:bCs/>
          <w:i/>
          <w:color w:val="000000"/>
          <w:sz w:val="28"/>
          <w:szCs w:val="28"/>
        </w:rPr>
        <w:t>v</w:t>
      </w:r>
      <w:r w:rsidR="00A46D3C" w:rsidRPr="00A46D3C">
        <w:rPr>
          <w:bCs/>
          <w:i/>
          <w:color w:val="000000"/>
          <w:sz w:val="28"/>
          <w:szCs w:val="28"/>
          <w:lang w:val="vi-VN"/>
        </w:rPr>
        <w:t>ề việc đề nghị ban hành Nghị quyết về điều chỉnh một số nội dung trong Nghị quyết số 12/NQ-HĐND ngày 19/7/2024 của Hội đồng nhân dân huyện về chương trình giám sát của Hội đồng nhân dân huyện năm 2025</w:t>
      </w:r>
      <w:r w:rsidR="001912AC" w:rsidRPr="00A46D3C">
        <w:rPr>
          <w:i/>
          <w:color w:val="000000"/>
          <w:sz w:val="28"/>
          <w:szCs w:val="28"/>
        </w:rPr>
        <w:t xml:space="preserve">; ý kiến thảo luận của </w:t>
      </w:r>
      <w:r w:rsidR="001912AC" w:rsidRPr="00A46D3C">
        <w:rPr>
          <w:rFonts w:hint="eastAsia"/>
          <w:i/>
          <w:color w:val="000000"/>
          <w:sz w:val="28"/>
          <w:szCs w:val="28"/>
        </w:rPr>
        <w:t>đ</w:t>
      </w:r>
      <w:r w:rsidR="001912AC" w:rsidRPr="00A46D3C">
        <w:rPr>
          <w:i/>
          <w:color w:val="000000"/>
          <w:sz w:val="28"/>
          <w:szCs w:val="28"/>
        </w:rPr>
        <w:t>ại bi</w:t>
      </w:r>
      <w:r w:rsidR="00A46D3C">
        <w:rPr>
          <w:i/>
          <w:color w:val="000000"/>
          <w:sz w:val="28"/>
          <w:szCs w:val="28"/>
        </w:rPr>
        <w:t>ểu Hội đồng nhân dân huyện tại K</w:t>
      </w:r>
      <w:r w:rsidR="001912AC" w:rsidRPr="00A46D3C">
        <w:rPr>
          <w:i/>
          <w:color w:val="000000"/>
          <w:sz w:val="28"/>
          <w:szCs w:val="28"/>
        </w:rPr>
        <w:t>ỳ họp.</w:t>
      </w:r>
    </w:p>
    <w:p w:rsidR="001912AC" w:rsidRPr="00CC6DC5" w:rsidRDefault="001912AC" w:rsidP="001912AC">
      <w:pPr>
        <w:ind w:firstLine="720"/>
        <w:jc w:val="both"/>
        <w:rPr>
          <w:color w:val="000000"/>
          <w:sz w:val="20"/>
          <w:szCs w:val="28"/>
        </w:rPr>
      </w:pPr>
    </w:p>
    <w:p w:rsidR="001912AC" w:rsidRDefault="001912AC" w:rsidP="001912AC">
      <w:pPr>
        <w:jc w:val="center"/>
        <w:rPr>
          <w:b/>
          <w:color w:val="000000"/>
          <w:sz w:val="28"/>
          <w:szCs w:val="28"/>
        </w:rPr>
      </w:pPr>
      <w:r w:rsidRPr="001912AC">
        <w:rPr>
          <w:b/>
          <w:color w:val="000000"/>
          <w:sz w:val="28"/>
          <w:szCs w:val="28"/>
        </w:rPr>
        <w:t>QUYẾT NGHỊ:</w:t>
      </w:r>
    </w:p>
    <w:p w:rsidR="001912AC" w:rsidRPr="00CC6DC5" w:rsidRDefault="001912AC" w:rsidP="001912AC">
      <w:pPr>
        <w:jc w:val="center"/>
        <w:rPr>
          <w:b/>
          <w:color w:val="000000"/>
          <w:sz w:val="20"/>
          <w:szCs w:val="28"/>
        </w:rPr>
      </w:pPr>
    </w:p>
    <w:p w:rsidR="001320A3" w:rsidRPr="001320A3" w:rsidRDefault="001320A3" w:rsidP="001320A3">
      <w:pPr>
        <w:pStyle w:val="BodyText"/>
        <w:spacing w:before="80"/>
        <w:ind w:firstLine="567"/>
        <w:rPr>
          <w:b/>
          <w:color w:val="000000"/>
          <w:szCs w:val="28"/>
        </w:rPr>
      </w:pPr>
      <w:r>
        <w:rPr>
          <w:b/>
          <w:color w:val="000000"/>
          <w:szCs w:val="28"/>
        </w:rPr>
        <w:t>Điều 1.</w:t>
      </w:r>
      <w:r w:rsidRPr="006B2219">
        <w:rPr>
          <w:color w:val="000000"/>
          <w:spacing w:val="-6"/>
          <w:szCs w:val="28"/>
        </w:rPr>
        <w:t xml:space="preserve"> Điều chỉnh khoản 3, Điều 1 về g</w:t>
      </w:r>
      <w:r w:rsidRPr="006B2219">
        <w:rPr>
          <w:color w:val="000000"/>
          <w:szCs w:val="28"/>
          <w:lang w:val="vi-VN"/>
        </w:rPr>
        <w:t xml:space="preserve">iám sát chuyên đề của Hội đồng nhân dân huyện </w:t>
      </w:r>
      <w:r w:rsidRPr="006B2219">
        <w:rPr>
          <w:color w:val="000000"/>
          <w:szCs w:val="28"/>
        </w:rPr>
        <w:t>trong năm 2025</w:t>
      </w:r>
      <w:r w:rsidRPr="006B2219">
        <w:rPr>
          <w:color w:val="000000"/>
          <w:szCs w:val="28"/>
          <w:lang w:val="vi-VN"/>
        </w:rPr>
        <w:t xml:space="preserve"> như sau:</w:t>
      </w:r>
    </w:p>
    <w:p w:rsidR="001320A3" w:rsidRDefault="001320A3" w:rsidP="001320A3">
      <w:pPr>
        <w:pStyle w:val="BodyText"/>
        <w:spacing w:before="80"/>
        <w:ind w:firstLine="567"/>
        <w:rPr>
          <w:rFonts w:eastAsia="MS Mincho"/>
          <w:spacing w:val="-4"/>
          <w:szCs w:val="28"/>
        </w:rPr>
      </w:pPr>
      <w:r w:rsidRPr="006B2219">
        <w:rPr>
          <w:color w:val="000000"/>
          <w:szCs w:val="28"/>
          <w:lang w:val="vi-VN"/>
        </w:rPr>
        <w:t xml:space="preserve">- Nội dung 1: </w:t>
      </w:r>
      <w:r w:rsidRPr="006B2219">
        <w:rPr>
          <w:szCs w:val="28"/>
          <w:lang w:val="vi-VN"/>
        </w:rPr>
        <w:t>Giám sát v</w:t>
      </w:r>
      <w:r w:rsidRPr="006B2219">
        <w:rPr>
          <w:rStyle w:val="fontstyle01"/>
          <w:lang w:val="vi-VN"/>
        </w:rPr>
        <w:t xml:space="preserve">iệc thực hiện Nghị quyết số </w:t>
      </w:r>
      <w:r w:rsidRPr="006B2219">
        <w:rPr>
          <w:szCs w:val="28"/>
          <w:highlight w:val="white"/>
          <w:u w:color="FF0000"/>
          <w:lang w:val="vi-VN"/>
        </w:rPr>
        <w:t>173/2020/NQ-HĐND</w:t>
      </w:r>
      <w:r w:rsidRPr="006B2219">
        <w:rPr>
          <w:szCs w:val="28"/>
          <w:u w:color="FF0000"/>
          <w:lang w:val="vi-VN"/>
        </w:rPr>
        <w:t xml:space="preserve"> ngày 16/12/2020 của HĐND huyện về </w:t>
      </w:r>
      <w:r w:rsidRPr="006B2219">
        <w:rPr>
          <w:szCs w:val="28"/>
          <w:highlight w:val="white"/>
          <w:u w:color="FF0000"/>
          <w:lang w:val="vi-VN"/>
        </w:rPr>
        <w:t>kế hoạch phát triển kinh tế - xã hội, đảm bảo quốc phòng, an ninh giai đoạn 2021- 2025</w:t>
      </w:r>
      <w:r w:rsidRPr="006B2219">
        <w:rPr>
          <w:szCs w:val="28"/>
          <w:u w:color="FF0000"/>
          <w:lang w:val="vi-VN"/>
        </w:rPr>
        <w:t>”</w:t>
      </w:r>
      <w:r w:rsidRPr="006B2219">
        <w:rPr>
          <w:szCs w:val="28"/>
          <w:u w:color="FF0000"/>
        </w:rPr>
        <w:t xml:space="preserve">. </w:t>
      </w:r>
      <w:r w:rsidRPr="006B2219">
        <w:rPr>
          <w:bCs/>
          <w:szCs w:val="28"/>
          <w:u w:color="FF0000"/>
          <w:lang w:val="vi-VN"/>
        </w:rPr>
        <w:t>Thời gian giám sát: 6 tháng đầu năm 2025</w:t>
      </w:r>
      <w:r>
        <w:rPr>
          <w:rStyle w:val="FootnoteReference"/>
          <w:bCs/>
          <w:szCs w:val="28"/>
          <w:u w:color="FF0000"/>
          <w:lang w:val="vi-VN"/>
        </w:rPr>
        <w:footnoteReference w:id="1"/>
      </w:r>
      <w:r w:rsidRPr="006B2219">
        <w:rPr>
          <w:bCs/>
          <w:color w:val="000000"/>
          <w:szCs w:val="28"/>
        </w:rPr>
        <w:t>.</w:t>
      </w:r>
      <w:r w:rsidRPr="006B2219">
        <w:rPr>
          <w:rFonts w:eastAsia="MS Mincho"/>
          <w:spacing w:val="-4"/>
          <w:szCs w:val="28"/>
        </w:rPr>
        <w:t xml:space="preserve"> </w:t>
      </w:r>
    </w:p>
    <w:p w:rsidR="001320A3" w:rsidRPr="006B2219" w:rsidRDefault="001320A3" w:rsidP="001320A3">
      <w:pPr>
        <w:pStyle w:val="BodyText"/>
        <w:spacing w:before="80"/>
        <w:ind w:firstLine="567"/>
        <w:rPr>
          <w:szCs w:val="28"/>
        </w:rPr>
      </w:pPr>
      <w:r w:rsidRPr="006B2219">
        <w:rPr>
          <w:rFonts w:eastAsia="MS Mincho"/>
          <w:b/>
          <w:spacing w:val="-4"/>
          <w:szCs w:val="28"/>
        </w:rPr>
        <w:t xml:space="preserve">- </w:t>
      </w:r>
      <w:r w:rsidRPr="006B2219">
        <w:rPr>
          <w:rFonts w:eastAsia="MS Mincho"/>
          <w:spacing w:val="-4"/>
          <w:szCs w:val="28"/>
          <w:lang w:val="vi-VN"/>
        </w:rPr>
        <w:t xml:space="preserve">Nội dung </w:t>
      </w:r>
      <w:r w:rsidRPr="006B2219">
        <w:rPr>
          <w:rFonts w:eastAsia="MS Mincho"/>
          <w:spacing w:val="-4"/>
          <w:szCs w:val="28"/>
        </w:rPr>
        <w:t>2</w:t>
      </w:r>
      <w:r w:rsidRPr="006B2219">
        <w:rPr>
          <w:rFonts w:eastAsia="MS Mincho"/>
          <w:spacing w:val="-4"/>
          <w:szCs w:val="28"/>
          <w:lang w:val="vi-VN"/>
        </w:rPr>
        <w:t xml:space="preserve">: Giám sát </w:t>
      </w:r>
      <w:r w:rsidRPr="006B2219">
        <w:rPr>
          <w:bCs/>
          <w:szCs w:val="28"/>
        </w:rPr>
        <w:t xml:space="preserve">công tác quản lý quy hoạch, </w:t>
      </w:r>
      <w:r w:rsidRPr="006B2219">
        <w:rPr>
          <w:iCs/>
          <w:szCs w:val="28"/>
          <w:lang w:val="nl-NL"/>
        </w:rPr>
        <w:t xml:space="preserve">cấp phép xây dựng và </w:t>
      </w:r>
      <w:r w:rsidRPr="006B2219">
        <w:rPr>
          <w:bCs/>
          <w:szCs w:val="28"/>
        </w:rPr>
        <w:t xml:space="preserve">quản lý trật tự xây dựng trên địa bàn huyện. </w:t>
      </w:r>
      <w:r w:rsidRPr="006B2219">
        <w:rPr>
          <w:bCs/>
          <w:szCs w:val="28"/>
          <w:u w:color="FF0000"/>
          <w:lang w:val="vi-VN"/>
        </w:rPr>
        <w:t xml:space="preserve">Thời gian giám sát: 6 tháng </w:t>
      </w:r>
      <w:r w:rsidRPr="006B2219">
        <w:rPr>
          <w:bCs/>
          <w:szCs w:val="28"/>
          <w:u w:color="FF0000"/>
        </w:rPr>
        <w:t>cuối</w:t>
      </w:r>
      <w:r w:rsidRPr="006B2219">
        <w:rPr>
          <w:bCs/>
          <w:szCs w:val="28"/>
          <w:u w:color="FF0000"/>
          <w:lang w:val="vi-VN"/>
        </w:rPr>
        <w:t xml:space="preserve"> năm 2025</w:t>
      </w:r>
      <w:r>
        <w:rPr>
          <w:rStyle w:val="FootnoteReference"/>
          <w:bCs/>
          <w:szCs w:val="28"/>
          <w:u w:color="FF0000"/>
          <w:lang w:val="vi-VN"/>
        </w:rPr>
        <w:footnoteReference w:id="2"/>
      </w:r>
      <w:r w:rsidRPr="006B2219">
        <w:rPr>
          <w:bCs/>
          <w:szCs w:val="28"/>
          <w:u w:color="FF0000"/>
        </w:rPr>
        <w:t>.</w:t>
      </w:r>
    </w:p>
    <w:p w:rsidR="001912AC" w:rsidRPr="001912AC" w:rsidRDefault="001320A3" w:rsidP="001320A3">
      <w:pPr>
        <w:pStyle w:val="BodyText"/>
        <w:spacing w:before="80"/>
        <w:ind w:firstLine="567"/>
        <w:rPr>
          <w:szCs w:val="28"/>
          <w:u w:color="FF0000"/>
        </w:rPr>
      </w:pPr>
      <w:r w:rsidRPr="001320A3">
        <w:rPr>
          <w:b/>
          <w:szCs w:val="28"/>
          <w:u w:color="FF0000"/>
        </w:rPr>
        <w:lastRenderedPageBreak/>
        <w:t>Điều 2.</w:t>
      </w:r>
      <w:r>
        <w:rPr>
          <w:szCs w:val="28"/>
          <w:u w:color="FF0000"/>
        </w:rPr>
        <w:t xml:space="preserve"> </w:t>
      </w:r>
      <w:r w:rsidR="001912AC" w:rsidRPr="001912AC">
        <w:rPr>
          <w:szCs w:val="28"/>
          <w:u w:color="FF0000"/>
        </w:rPr>
        <w:t xml:space="preserve">Các nội dung còn lại giữ nguyên theo Nghị quyết số </w:t>
      </w:r>
      <w:r w:rsidR="001912AC" w:rsidRPr="001912AC">
        <w:rPr>
          <w:bCs/>
          <w:color w:val="000000"/>
          <w:szCs w:val="28"/>
        </w:rPr>
        <w:t xml:space="preserve">12/NQ-HĐND ngày 19/7/2024 </w:t>
      </w:r>
      <w:bookmarkStart w:id="0" w:name="_GoBack"/>
      <w:bookmarkEnd w:id="0"/>
      <w:r w:rsidR="001912AC" w:rsidRPr="001912AC">
        <w:rPr>
          <w:bCs/>
          <w:color w:val="000000"/>
          <w:szCs w:val="28"/>
        </w:rPr>
        <w:t>của Hội đồng nhân dân huyện.</w:t>
      </w:r>
    </w:p>
    <w:p w:rsidR="001912AC" w:rsidRPr="001912AC" w:rsidRDefault="001912AC" w:rsidP="001320A3">
      <w:pPr>
        <w:spacing w:before="80"/>
        <w:ind w:firstLine="567"/>
        <w:jc w:val="both"/>
        <w:outlineLvl w:val="0"/>
        <w:rPr>
          <w:b/>
          <w:sz w:val="28"/>
          <w:szCs w:val="28"/>
          <w:lang w:val="vi-VN"/>
        </w:rPr>
      </w:pPr>
      <w:r w:rsidRPr="001912AC">
        <w:rPr>
          <w:b/>
          <w:bCs/>
          <w:sz w:val="28"/>
          <w:szCs w:val="28"/>
          <w:lang w:val="vi-VN"/>
        </w:rPr>
        <w:t xml:space="preserve">Điều </w:t>
      </w:r>
      <w:r w:rsidR="001320A3">
        <w:rPr>
          <w:b/>
          <w:bCs/>
          <w:sz w:val="28"/>
          <w:szCs w:val="28"/>
        </w:rPr>
        <w:t>3</w:t>
      </w:r>
      <w:r w:rsidRPr="001912AC">
        <w:rPr>
          <w:b/>
          <w:bCs/>
          <w:sz w:val="28"/>
          <w:szCs w:val="28"/>
          <w:lang w:val="vi-VN"/>
        </w:rPr>
        <w:t>.</w:t>
      </w:r>
      <w:r w:rsidRPr="001912AC">
        <w:rPr>
          <w:b/>
          <w:sz w:val="28"/>
          <w:szCs w:val="28"/>
          <w:lang w:val="vi-VN"/>
        </w:rPr>
        <w:t xml:space="preserve"> Tổ chức thực hiện</w:t>
      </w:r>
    </w:p>
    <w:p w:rsidR="001912AC" w:rsidRPr="001912AC" w:rsidRDefault="001912AC" w:rsidP="001320A3">
      <w:pPr>
        <w:spacing w:before="80"/>
        <w:ind w:firstLine="567"/>
        <w:jc w:val="both"/>
        <w:rPr>
          <w:sz w:val="28"/>
          <w:szCs w:val="28"/>
        </w:rPr>
      </w:pPr>
      <w:r w:rsidRPr="001912AC">
        <w:rPr>
          <w:spacing w:val="4"/>
          <w:sz w:val="28"/>
          <w:szCs w:val="28"/>
          <w:lang w:val="nl-NL"/>
        </w:rPr>
        <w:t>Giao Thường trực HĐND; các Ban Hội đồng nhân dân huyện, c</w:t>
      </w:r>
      <w:r w:rsidRPr="001912AC">
        <w:rPr>
          <w:sz w:val="28"/>
          <w:szCs w:val="28"/>
        </w:rPr>
        <w:t xml:space="preserve">ác cơ quan, tổ chức, đơn vị liên quan có trách nhiệm  </w:t>
      </w:r>
      <w:r w:rsidRPr="001912AC">
        <w:rPr>
          <w:sz w:val="28"/>
          <w:szCs w:val="28"/>
          <w:lang w:val="nl-NL"/>
        </w:rPr>
        <w:t>tổ chức triển khai thực hiện Nghị quyết này.</w:t>
      </w:r>
    </w:p>
    <w:p w:rsidR="001912AC" w:rsidRPr="001912AC" w:rsidRDefault="001912AC" w:rsidP="001320A3">
      <w:pPr>
        <w:spacing w:before="80"/>
        <w:ind w:firstLine="567"/>
        <w:jc w:val="both"/>
        <w:rPr>
          <w:sz w:val="28"/>
          <w:szCs w:val="28"/>
        </w:rPr>
      </w:pPr>
      <w:r w:rsidRPr="001912AC">
        <w:rPr>
          <w:sz w:val="28"/>
          <w:szCs w:val="28"/>
        </w:rPr>
        <w:t>Nghị quyết này đã được Hội đồng nhân dân huyện Đăk Tô Khoá XIV Kỳ họp thứ 9 thông qua</w:t>
      </w:r>
      <w:r>
        <w:rPr>
          <w:sz w:val="28"/>
          <w:szCs w:val="28"/>
        </w:rPr>
        <w:t xml:space="preserve"> ngày    </w:t>
      </w:r>
      <w:r w:rsidRPr="001912AC">
        <w:rPr>
          <w:sz w:val="28"/>
          <w:szCs w:val="28"/>
        </w:rPr>
        <w:t xml:space="preserve"> tháng 12 năm 2024./.</w:t>
      </w:r>
    </w:p>
    <w:p w:rsidR="001912AC" w:rsidRPr="00A35853" w:rsidRDefault="001912AC" w:rsidP="001912AC">
      <w:pPr>
        <w:spacing w:after="120"/>
        <w:jc w:val="both"/>
        <w:rPr>
          <w:sz w:val="10"/>
          <w:szCs w:val="28"/>
          <w:lang w:val="nl-NL"/>
        </w:rPr>
      </w:pPr>
    </w:p>
    <w:tbl>
      <w:tblPr>
        <w:tblW w:w="9054" w:type="dxa"/>
        <w:jc w:val="center"/>
        <w:tblLook w:val="04A0" w:firstRow="1" w:lastRow="0" w:firstColumn="1" w:lastColumn="0" w:noHBand="0" w:noVBand="1"/>
      </w:tblPr>
      <w:tblGrid>
        <w:gridCol w:w="4142"/>
        <w:gridCol w:w="4912"/>
      </w:tblGrid>
      <w:tr w:rsidR="001912AC" w:rsidRPr="00A35853" w:rsidTr="0071445B">
        <w:trPr>
          <w:cantSplit/>
          <w:trHeight w:val="2896"/>
          <w:jc w:val="center"/>
        </w:trPr>
        <w:tc>
          <w:tcPr>
            <w:tcW w:w="4142" w:type="dxa"/>
            <w:hideMark/>
          </w:tcPr>
          <w:p w:rsidR="001912AC" w:rsidRPr="00A35853" w:rsidRDefault="001912AC" w:rsidP="0071445B">
            <w:pPr>
              <w:tabs>
                <w:tab w:val="left" w:pos="200"/>
                <w:tab w:val="right" w:pos="7200"/>
              </w:tabs>
              <w:jc w:val="both"/>
              <w:rPr>
                <w:lang w:val="nl-NL"/>
              </w:rPr>
            </w:pPr>
            <w:r w:rsidRPr="00A35853">
              <w:rPr>
                <w:b/>
                <w:i/>
                <w:iCs/>
                <w:lang w:val="nl-NL"/>
              </w:rPr>
              <w:t>Nơi nhận:</w:t>
            </w:r>
          </w:p>
          <w:p w:rsidR="001912AC" w:rsidRPr="00A35853" w:rsidRDefault="001912AC" w:rsidP="0071445B">
            <w:pPr>
              <w:jc w:val="both"/>
              <w:rPr>
                <w:sz w:val="22"/>
                <w:lang w:val="nl-NL"/>
              </w:rPr>
            </w:pPr>
            <w:r w:rsidRPr="00A35853">
              <w:rPr>
                <w:sz w:val="22"/>
                <w:lang w:val="nl-NL"/>
              </w:rPr>
              <w:t xml:space="preserve">- Thường trực HĐND tỉnh; </w:t>
            </w:r>
          </w:p>
          <w:p w:rsidR="001912AC" w:rsidRPr="00A35853" w:rsidRDefault="001912AC" w:rsidP="0071445B">
            <w:pPr>
              <w:jc w:val="both"/>
              <w:rPr>
                <w:sz w:val="22"/>
              </w:rPr>
            </w:pPr>
            <w:r w:rsidRPr="00A35853">
              <w:rPr>
                <w:sz w:val="22"/>
              </w:rPr>
              <w:t>- UBND tỉnh;</w:t>
            </w:r>
          </w:p>
          <w:p w:rsidR="001912AC" w:rsidRPr="00A35853" w:rsidRDefault="001912AC" w:rsidP="0071445B">
            <w:pPr>
              <w:jc w:val="both"/>
              <w:rPr>
                <w:sz w:val="22"/>
              </w:rPr>
            </w:pPr>
            <w:r w:rsidRPr="00A35853">
              <w:rPr>
                <w:sz w:val="22"/>
              </w:rPr>
              <w:t>- Các Ban HĐND tỉnh;</w:t>
            </w:r>
          </w:p>
          <w:p w:rsidR="001912AC" w:rsidRPr="00A35853" w:rsidRDefault="001912AC" w:rsidP="0071445B">
            <w:pPr>
              <w:jc w:val="both"/>
              <w:rPr>
                <w:sz w:val="22"/>
              </w:rPr>
            </w:pPr>
            <w:r w:rsidRPr="00A35853">
              <w:rPr>
                <w:sz w:val="22"/>
              </w:rPr>
              <w:t>- Đại biểu HĐND tỉnh ứng cử tại huyện;</w:t>
            </w:r>
          </w:p>
          <w:p w:rsidR="001912AC" w:rsidRPr="00A35853" w:rsidRDefault="001912AC" w:rsidP="0071445B">
            <w:pPr>
              <w:jc w:val="both"/>
              <w:rPr>
                <w:sz w:val="22"/>
              </w:rPr>
            </w:pPr>
            <w:r w:rsidRPr="00A35853">
              <w:rPr>
                <w:sz w:val="22"/>
              </w:rPr>
              <w:t>- Thường trực Huyện ủy;</w:t>
            </w:r>
          </w:p>
          <w:p w:rsidR="001912AC" w:rsidRPr="00A35853" w:rsidRDefault="001912AC" w:rsidP="0071445B">
            <w:pPr>
              <w:jc w:val="both"/>
              <w:rPr>
                <w:sz w:val="22"/>
              </w:rPr>
            </w:pPr>
            <w:r w:rsidRPr="00A35853">
              <w:rPr>
                <w:sz w:val="22"/>
              </w:rPr>
              <w:t xml:space="preserve">- Thường trực HĐND huyện; </w:t>
            </w:r>
          </w:p>
          <w:p w:rsidR="001912AC" w:rsidRPr="00A35853" w:rsidRDefault="001912AC" w:rsidP="0071445B">
            <w:pPr>
              <w:jc w:val="both"/>
              <w:rPr>
                <w:sz w:val="22"/>
              </w:rPr>
            </w:pPr>
            <w:r w:rsidRPr="00A35853">
              <w:rPr>
                <w:sz w:val="22"/>
              </w:rPr>
              <w:t xml:space="preserve">- </w:t>
            </w:r>
            <w:r>
              <w:rPr>
                <w:sz w:val="22"/>
              </w:rPr>
              <w:t xml:space="preserve">CT, PCT </w:t>
            </w:r>
            <w:r w:rsidRPr="00A35853">
              <w:rPr>
                <w:sz w:val="22"/>
              </w:rPr>
              <w:t>UBND huyện;</w:t>
            </w:r>
          </w:p>
          <w:p w:rsidR="001912AC" w:rsidRDefault="001912AC" w:rsidP="0071445B">
            <w:pPr>
              <w:jc w:val="both"/>
              <w:rPr>
                <w:sz w:val="22"/>
              </w:rPr>
            </w:pPr>
            <w:r w:rsidRPr="00A35853">
              <w:rPr>
                <w:sz w:val="22"/>
              </w:rPr>
              <w:t>- UBMTTQVN</w:t>
            </w:r>
            <w:r>
              <w:rPr>
                <w:sz w:val="22"/>
              </w:rPr>
              <w:t xml:space="preserve"> và các đoàn thể</w:t>
            </w:r>
            <w:r w:rsidRPr="00A35853">
              <w:rPr>
                <w:sz w:val="22"/>
              </w:rPr>
              <w:t xml:space="preserve"> huyện;</w:t>
            </w:r>
          </w:p>
          <w:p w:rsidR="001912AC" w:rsidRDefault="001912AC" w:rsidP="0071445B">
            <w:pPr>
              <w:jc w:val="both"/>
              <w:rPr>
                <w:sz w:val="22"/>
              </w:rPr>
            </w:pPr>
            <w:r>
              <w:rPr>
                <w:sz w:val="22"/>
              </w:rPr>
              <w:t>- Các Ban HĐND huyện;</w:t>
            </w:r>
          </w:p>
          <w:p w:rsidR="001912AC" w:rsidRDefault="001912AC" w:rsidP="0071445B">
            <w:pPr>
              <w:jc w:val="both"/>
              <w:rPr>
                <w:sz w:val="22"/>
              </w:rPr>
            </w:pPr>
            <w:r>
              <w:rPr>
                <w:sz w:val="22"/>
              </w:rPr>
              <w:t>- Văn phòng HĐND-UBND huyện;</w:t>
            </w:r>
          </w:p>
          <w:p w:rsidR="001912AC" w:rsidRPr="00A35853" w:rsidRDefault="001912AC" w:rsidP="0071445B">
            <w:pPr>
              <w:jc w:val="both"/>
              <w:rPr>
                <w:sz w:val="22"/>
              </w:rPr>
            </w:pPr>
            <w:r>
              <w:rPr>
                <w:sz w:val="22"/>
              </w:rPr>
              <w:t>- Các cơ quan, đơn vị thuộc huyện;</w:t>
            </w:r>
          </w:p>
          <w:p w:rsidR="001912AC" w:rsidRPr="00A35853" w:rsidRDefault="001912AC" w:rsidP="0071445B">
            <w:pPr>
              <w:jc w:val="both"/>
              <w:rPr>
                <w:sz w:val="22"/>
              </w:rPr>
            </w:pPr>
            <w:r w:rsidRPr="00A35853">
              <w:rPr>
                <w:sz w:val="22"/>
              </w:rPr>
              <w:t>- Đại biểu HĐND huyện;</w:t>
            </w:r>
          </w:p>
          <w:p w:rsidR="001912AC" w:rsidRPr="00A35853" w:rsidRDefault="001912AC" w:rsidP="0071445B">
            <w:pPr>
              <w:jc w:val="both"/>
              <w:rPr>
                <w:sz w:val="22"/>
              </w:rPr>
            </w:pPr>
            <w:r w:rsidRPr="00A35853">
              <w:rPr>
                <w:sz w:val="22"/>
              </w:rPr>
              <w:t>- Thường trực HĐND các xã, thị trấn;</w:t>
            </w:r>
          </w:p>
          <w:p w:rsidR="001912AC" w:rsidRPr="00A35853" w:rsidRDefault="001912AC" w:rsidP="0071445B">
            <w:pPr>
              <w:jc w:val="both"/>
              <w:rPr>
                <w:sz w:val="22"/>
              </w:rPr>
            </w:pPr>
            <w:r w:rsidRPr="00A35853">
              <w:rPr>
                <w:sz w:val="22"/>
              </w:rPr>
              <w:t>- UBND xã, thị trấn;</w:t>
            </w:r>
          </w:p>
          <w:p w:rsidR="001912AC" w:rsidRPr="00A35853" w:rsidRDefault="001912AC" w:rsidP="0071445B">
            <w:pPr>
              <w:jc w:val="both"/>
              <w:rPr>
                <w:sz w:val="22"/>
              </w:rPr>
            </w:pPr>
            <w:r w:rsidRPr="00A35853">
              <w:rPr>
                <w:sz w:val="22"/>
              </w:rPr>
              <w:t>- Lưu: VP, VT, THHĐ.</w:t>
            </w:r>
          </w:p>
        </w:tc>
        <w:tc>
          <w:tcPr>
            <w:tcW w:w="4912" w:type="dxa"/>
          </w:tcPr>
          <w:p w:rsidR="001912AC" w:rsidRPr="00A35853" w:rsidRDefault="001912AC" w:rsidP="0071445B">
            <w:pPr>
              <w:keepNext/>
              <w:tabs>
                <w:tab w:val="right" w:pos="7200"/>
              </w:tabs>
              <w:jc w:val="center"/>
              <w:outlineLvl w:val="3"/>
              <w:rPr>
                <w:b/>
                <w:bCs/>
                <w:sz w:val="28"/>
                <w:szCs w:val="28"/>
              </w:rPr>
            </w:pPr>
            <w:r w:rsidRPr="00A35853">
              <w:rPr>
                <w:b/>
                <w:bCs/>
                <w:sz w:val="28"/>
                <w:szCs w:val="28"/>
              </w:rPr>
              <w:t>CHỦ TỊCH</w:t>
            </w:r>
          </w:p>
          <w:p w:rsidR="001912AC" w:rsidRDefault="001912AC" w:rsidP="0071445B">
            <w:pPr>
              <w:jc w:val="center"/>
            </w:pPr>
          </w:p>
          <w:p w:rsidR="001912AC" w:rsidRDefault="001912AC" w:rsidP="0071445B">
            <w:pPr>
              <w:jc w:val="center"/>
            </w:pPr>
          </w:p>
          <w:p w:rsidR="001912AC" w:rsidRDefault="001912AC" w:rsidP="0071445B">
            <w:pPr>
              <w:jc w:val="center"/>
            </w:pPr>
          </w:p>
          <w:p w:rsidR="001912AC" w:rsidRDefault="001912AC" w:rsidP="0071445B">
            <w:pPr>
              <w:jc w:val="center"/>
            </w:pPr>
          </w:p>
          <w:p w:rsidR="001912AC" w:rsidRDefault="001912AC" w:rsidP="0071445B">
            <w:pPr>
              <w:jc w:val="center"/>
            </w:pPr>
          </w:p>
          <w:p w:rsidR="001912AC" w:rsidRDefault="001912AC" w:rsidP="0071445B">
            <w:pPr>
              <w:jc w:val="center"/>
            </w:pPr>
          </w:p>
          <w:p w:rsidR="001912AC" w:rsidRDefault="001912AC" w:rsidP="0071445B">
            <w:pPr>
              <w:jc w:val="center"/>
            </w:pPr>
          </w:p>
          <w:p w:rsidR="001912AC" w:rsidRPr="00A82892" w:rsidRDefault="001912AC" w:rsidP="0071445B">
            <w:pPr>
              <w:jc w:val="center"/>
              <w:rPr>
                <w:b/>
              </w:rPr>
            </w:pPr>
            <w:r w:rsidRPr="00A82892">
              <w:rPr>
                <w:b/>
                <w:sz w:val="28"/>
              </w:rPr>
              <w:t>A Hơn</w:t>
            </w:r>
          </w:p>
        </w:tc>
      </w:tr>
    </w:tbl>
    <w:p w:rsidR="001912AC" w:rsidRPr="002C402C" w:rsidRDefault="001912AC" w:rsidP="001912AC">
      <w:pPr>
        <w:spacing w:before="80" w:after="120"/>
        <w:ind w:firstLine="720"/>
        <w:jc w:val="both"/>
        <w:rPr>
          <w:color w:val="000000"/>
          <w:sz w:val="28"/>
          <w:szCs w:val="28"/>
        </w:rPr>
      </w:pPr>
    </w:p>
    <w:p w:rsidR="001912AC" w:rsidRDefault="001912AC" w:rsidP="001912AC">
      <w:pPr>
        <w:rPr>
          <w:color w:val="000000"/>
          <w:sz w:val="28"/>
          <w:szCs w:val="28"/>
        </w:rPr>
      </w:pPr>
    </w:p>
    <w:p w:rsidR="001912AC" w:rsidRPr="002C402C" w:rsidRDefault="001912AC" w:rsidP="001912AC">
      <w:pPr>
        <w:rPr>
          <w:color w:val="000000"/>
        </w:rPr>
      </w:pPr>
    </w:p>
    <w:p w:rsidR="001912AC" w:rsidRDefault="001912AC" w:rsidP="001912AC"/>
    <w:p w:rsidR="001912AC" w:rsidRDefault="001912AC"/>
    <w:sectPr w:rsidR="001912AC" w:rsidSect="001320A3">
      <w:headerReference w:type="default" r:id="rId7"/>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C45" w:rsidRDefault="00692C45">
      <w:r>
        <w:separator/>
      </w:r>
    </w:p>
  </w:endnote>
  <w:endnote w:type="continuationSeparator" w:id="0">
    <w:p w:rsidR="00692C45" w:rsidRDefault="00692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C45" w:rsidRDefault="00692C45">
      <w:r>
        <w:separator/>
      </w:r>
    </w:p>
  </w:footnote>
  <w:footnote w:type="continuationSeparator" w:id="0">
    <w:p w:rsidR="00692C45" w:rsidRDefault="00692C45">
      <w:r>
        <w:continuationSeparator/>
      </w:r>
    </w:p>
  </w:footnote>
  <w:footnote w:id="1">
    <w:p w:rsidR="001320A3" w:rsidRPr="00A22B2A" w:rsidRDefault="001320A3" w:rsidP="001320A3">
      <w:pPr>
        <w:pStyle w:val="FootnoteText"/>
        <w:ind w:firstLine="284"/>
        <w:jc w:val="both"/>
        <w:rPr>
          <w:sz w:val="22"/>
          <w:szCs w:val="22"/>
        </w:rPr>
      </w:pPr>
      <w:r w:rsidRPr="00A22B2A">
        <w:rPr>
          <w:rStyle w:val="FootnoteReference"/>
          <w:sz w:val="22"/>
          <w:szCs w:val="22"/>
        </w:rPr>
        <w:footnoteRef/>
      </w:r>
      <w:r w:rsidRPr="00A22B2A">
        <w:rPr>
          <w:sz w:val="22"/>
          <w:szCs w:val="22"/>
        </w:rPr>
        <w:t xml:space="preserve"> </w:t>
      </w:r>
      <w:r w:rsidRPr="00A22B2A">
        <w:rPr>
          <w:bCs/>
          <w:sz w:val="22"/>
          <w:szCs w:val="22"/>
          <w:u w:color="FF0000"/>
        </w:rPr>
        <w:t>Nội dung này thay thế nội dung 2 “</w:t>
      </w:r>
      <w:r w:rsidRPr="00A22B2A">
        <w:rPr>
          <w:rFonts w:eastAsia="MS Mincho"/>
          <w:spacing w:val="-4"/>
          <w:sz w:val="22"/>
          <w:szCs w:val="22"/>
          <w:lang w:val="vi-VN"/>
        </w:rPr>
        <w:t xml:space="preserve">Giám sát </w:t>
      </w:r>
      <w:r w:rsidRPr="00A22B2A">
        <w:rPr>
          <w:rFonts w:eastAsia="MS Mincho"/>
          <w:spacing w:val="-4"/>
          <w:sz w:val="22"/>
          <w:szCs w:val="22"/>
        </w:rPr>
        <w:t xml:space="preserve">việc </w:t>
      </w:r>
      <w:r w:rsidRPr="00A22B2A">
        <w:rPr>
          <w:rFonts w:eastAsia="MS Mincho"/>
          <w:spacing w:val="-4"/>
          <w:sz w:val="22"/>
          <w:szCs w:val="22"/>
          <w:lang w:val="vi-VN"/>
        </w:rPr>
        <w:t>thực hiện Nghị quyết số 79/2020/NQ-HĐND ngày 14/12/2020 của HĐND tỉnh về ban hành Đề án tổ chức lực lượng, huấn luyện, hoạt động và chế độ, chính sách cho dân quân tự vệ trên địa bàn tỉnh Kon Tum giai đoạn 2020 – 2025</w:t>
      </w:r>
      <w:r w:rsidRPr="00A22B2A">
        <w:rPr>
          <w:rFonts w:eastAsia="MS Mincho"/>
          <w:spacing w:val="-4"/>
          <w:sz w:val="22"/>
          <w:szCs w:val="22"/>
        </w:rPr>
        <w:t xml:space="preserve"> tại huyện Đăk Tô” trong </w:t>
      </w:r>
      <w:r w:rsidRPr="00A22B2A">
        <w:rPr>
          <w:bCs/>
          <w:color w:val="000000"/>
          <w:sz w:val="22"/>
          <w:szCs w:val="22"/>
          <w:lang w:val="vi-VN"/>
        </w:rPr>
        <w:t>Nghị quyết số 12/NQ-HĐND ngày 19/7/2024 của Hội đồng nhân dân huyện</w:t>
      </w:r>
      <w:r w:rsidRPr="00A22B2A">
        <w:rPr>
          <w:bCs/>
          <w:color w:val="000000"/>
          <w:sz w:val="22"/>
          <w:szCs w:val="22"/>
        </w:rPr>
        <w:t>.</w:t>
      </w:r>
    </w:p>
  </w:footnote>
  <w:footnote w:id="2">
    <w:p w:rsidR="001320A3" w:rsidRPr="00A22B2A" w:rsidRDefault="001320A3" w:rsidP="001320A3">
      <w:pPr>
        <w:pStyle w:val="FootnoteText"/>
        <w:ind w:firstLine="284"/>
        <w:jc w:val="both"/>
        <w:rPr>
          <w:sz w:val="22"/>
          <w:szCs w:val="22"/>
        </w:rPr>
      </w:pPr>
      <w:r w:rsidRPr="00A22B2A">
        <w:rPr>
          <w:rStyle w:val="FootnoteReference"/>
          <w:sz w:val="22"/>
          <w:szCs w:val="22"/>
        </w:rPr>
        <w:footnoteRef/>
      </w:r>
      <w:r w:rsidRPr="00A22B2A">
        <w:rPr>
          <w:sz w:val="22"/>
          <w:szCs w:val="22"/>
        </w:rPr>
        <w:t xml:space="preserve"> Nội dung này điều chỉnh thời gian giám sát trong 6 tháng cuối năm 2025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766" w:rsidRPr="00173B4E" w:rsidRDefault="00CC6DC5">
    <w:pPr>
      <w:pStyle w:val="Header"/>
      <w:jc w:val="center"/>
      <w:rPr>
        <w:sz w:val="28"/>
        <w:szCs w:val="28"/>
      </w:rPr>
    </w:pPr>
    <w:r w:rsidRPr="00173B4E">
      <w:rPr>
        <w:sz w:val="28"/>
        <w:szCs w:val="28"/>
      </w:rPr>
      <w:fldChar w:fldCharType="begin"/>
    </w:r>
    <w:r w:rsidRPr="00173B4E">
      <w:rPr>
        <w:sz w:val="28"/>
        <w:szCs w:val="28"/>
      </w:rPr>
      <w:instrText xml:space="preserve"> PAGE   \* MERGEFORMAT </w:instrText>
    </w:r>
    <w:r w:rsidRPr="00173B4E">
      <w:rPr>
        <w:sz w:val="28"/>
        <w:szCs w:val="28"/>
      </w:rPr>
      <w:fldChar w:fldCharType="separate"/>
    </w:r>
    <w:r w:rsidR="001320A3">
      <w:rPr>
        <w:noProof/>
        <w:sz w:val="28"/>
        <w:szCs w:val="28"/>
      </w:rPr>
      <w:t>2</w:t>
    </w:r>
    <w:r w:rsidRPr="00173B4E">
      <w:rPr>
        <w:noProof/>
        <w:sz w:val="28"/>
        <w:szCs w:val="28"/>
      </w:rPr>
      <w:fldChar w:fldCharType="end"/>
    </w:r>
  </w:p>
  <w:p w:rsidR="00C13766" w:rsidRDefault="00692C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2AC"/>
    <w:rsid w:val="000371E7"/>
    <w:rsid w:val="001320A3"/>
    <w:rsid w:val="001912AC"/>
    <w:rsid w:val="00692C45"/>
    <w:rsid w:val="007E76B3"/>
    <w:rsid w:val="00A46D3C"/>
    <w:rsid w:val="00CC6DC5"/>
    <w:rsid w:val="00FC1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2A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912AC"/>
    <w:pPr>
      <w:jc w:val="both"/>
    </w:pPr>
    <w:rPr>
      <w:sz w:val="28"/>
    </w:rPr>
  </w:style>
  <w:style w:type="character" w:customStyle="1" w:styleId="BodyTextChar">
    <w:name w:val="Body Text Char"/>
    <w:basedOn w:val="DefaultParagraphFont"/>
    <w:link w:val="BodyText"/>
    <w:rsid w:val="001912AC"/>
    <w:rPr>
      <w:rFonts w:ascii="Times New Roman" w:eastAsia="Times New Roman" w:hAnsi="Times New Roman" w:cs="Times New Roman"/>
      <w:sz w:val="28"/>
      <w:szCs w:val="24"/>
    </w:rPr>
  </w:style>
  <w:style w:type="paragraph" w:styleId="Title">
    <w:name w:val="Title"/>
    <w:basedOn w:val="Normal"/>
    <w:link w:val="TitleChar"/>
    <w:qFormat/>
    <w:rsid w:val="001912AC"/>
    <w:pPr>
      <w:jc w:val="center"/>
    </w:pPr>
    <w:rPr>
      <w:b/>
      <w:sz w:val="28"/>
      <w:szCs w:val="20"/>
    </w:rPr>
  </w:style>
  <w:style w:type="character" w:customStyle="1" w:styleId="TitleChar">
    <w:name w:val="Title Char"/>
    <w:basedOn w:val="DefaultParagraphFont"/>
    <w:link w:val="Title"/>
    <w:rsid w:val="001912AC"/>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1912AC"/>
    <w:pPr>
      <w:tabs>
        <w:tab w:val="center" w:pos="4680"/>
        <w:tab w:val="right" w:pos="9360"/>
      </w:tabs>
    </w:pPr>
  </w:style>
  <w:style w:type="character" w:customStyle="1" w:styleId="HeaderChar">
    <w:name w:val="Header Char"/>
    <w:basedOn w:val="DefaultParagraphFont"/>
    <w:link w:val="Header"/>
    <w:uiPriority w:val="99"/>
    <w:rsid w:val="001912AC"/>
    <w:rPr>
      <w:rFonts w:ascii="Times New Roman" w:eastAsia="Times New Roman" w:hAnsi="Times New Roman" w:cs="Times New Roman"/>
      <w:sz w:val="24"/>
      <w:szCs w:val="24"/>
    </w:rPr>
  </w:style>
  <w:style w:type="character" w:customStyle="1" w:styleId="fontstyle01">
    <w:name w:val="fontstyle01"/>
    <w:rsid w:val="001912AC"/>
    <w:rPr>
      <w:rFonts w:ascii="Times New Roman" w:hAnsi="Times New Roman" w:cs="Times New Roman" w:hint="default"/>
      <w:b w:val="0"/>
      <w:bCs w:val="0"/>
      <w:i w:val="0"/>
      <w:iCs w:val="0"/>
      <w:color w:val="000000"/>
      <w:sz w:val="28"/>
      <w:szCs w:val="28"/>
    </w:rPr>
  </w:style>
  <w:style w:type="paragraph" w:styleId="FootnoteText">
    <w:name w:val="footnote text"/>
    <w:basedOn w:val="Normal"/>
    <w:link w:val="FootnoteTextChar"/>
    <w:uiPriority w:val="99"/>
    <w:semiHidden/>
    <w:unhideWhenUsed/>
    <w:rsid w:val="001320A3"/>
    <w:rPr>
      <w:sz w:val="20"/>
      <w:szCs w:val="20"/>
    </w:rPr>
  </w:style>
  <w:style w:type="character" w:customStyle="1" w:styleId="FootnoteTextChar">
    <w:name w:val="Footnote Text Char"/>
    <w:basedOn w:val="DefaultParagraphFont"/>
    <w:link w:val="FootnoteText"/>
    <w:uiPriority w:val="99"/>
    <w:semiHidden/>
    <w:rsid w:val="001320A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320A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2A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912AC"/>
    <w:pPr>
      <w:jc w:val="both"/>
    </w:pPr>
    <w:rPr>
      <w:sz w:val="28"/>
    </w:rPr>
  </w:style>
  <w:style w:type="character" w:customStyle="1" w:styleId="BodyTextChar">
    <w:name w:val="Body Text Char"/>
    <w:basedOn w:val="DefaultParagraphFont"/>
    <w:link w:val="BodyText"/>
    <w:rsid w:val="001912AC"/>
    <w:rPr>
      <w:rFonts w:ascii="Times New Roman" w:eastAsia="Times New Roman" w:hAnsi="Times New Roman" w:cs="Times New Roman"/>
      <w:sz w:val="28"/>
      <w:szCs w:val="24"/>
    </w:rPr>
  </w:style>
  <w:style w:type="paragraph" w:styleId="Title">
    <w:name w:val="Title"/>
    <w:basedOn w:val="Normal"/>
    <w:link w:val="TitleChar"/>
    <w:qFormat/>
    <w:rsid w:val="001912AC"/>
    <w:pPr>
      <w:jc w:val="center"/>
    </w:pPr>
    <w:rPr>
      <w:b/>
      <w:sz w:val="28"/>
      <w:szCs w:val="20"/>
    </w:rPr>
  </w:style>
  <w:style w:type="character" w:customStyle="1" w:styleId="TitleChar">
    <w:name w:val="Title Char"/>
    <w:basedOn w:val="DefaultParagraphFont"/>
    <w:link w:val="Title"/>
    <w:rsid w:val="001912AC"/>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1912AC"/>
    <w:pPr>
      <w:tabs>
        <w:tab w:val="center" w:pos="4680"/>
        <w:tab w:val="right" w:pos="9360"/>
      </w:tabs>
    </w:pPr>
  </w:style>
  <w:style w:type="character" w:customStyle="1" w:styleId="HeaderChar">
    <w:name w:val="Header Char"/>
    <w:basedOn w:val="DefaultParagraphFont"/>
    <w:link w:val="Header"/>
    <w:uiPriority w:val="99"/>
    <w:rsid w:val="001912AC"/>
    <w:rPr>
      <w:rFonts w:ascii="Times New Roman" w:eastAsia="Times New Roman" w:hAnsi="Times New Roman" w:cs="Times New Roman"/>
      <w:sz w:val="24"/>
      <w:szCs w:val="24"/>
    </w:rPr>
  </w:style>
  <w:style w:type="character" w:customStyle="1" w:styleId="fontstyle01">
    <w:name w:val="fontstyle01"/>
    <w:rsid w:val="001912AC"/>
    <w:rPr>
      <w:rFonts w:ascii="Times New Roman" w:hAnsi="Times New Roman" w:cs="Times New Roman" w:hint="default"/>
      <w:b w:val="0"/>
      <w:bCs w:val="0"/>
      <w:i w:val="0"/>
      <w:iCs w:val="0"/>
      <w:color w:val="000000"/>
      <w:sz w:val="28"/>
      <w:szCs w:val="28"/>
    </w:rPr>
  </w:style>
  <w:style w:type="paragraph" w:styleId="FootnoteText">
    <w:name w:val="footnote text"/>
    <w:basedOn w:val="Normal"/>
    <w:link w:val="FootnoteTextChar"/>
    <w:uiPriority w:val="99"/>
    <w:semiHidden/>
    <w:unhideWhenUsed/>
    <w:rsid w:val="001320A3"/>
    <w:rPr>
      <w:sz w:val="20"/>
      <w:szCs w:val="20"/>
    </w:rPr>
  </w:style>
  <w:style w:type="character" w:customStyle="1" w:styleId="FootnoteTextChar">
    <w:name w:val="Footnote Text Char"/>
    <w:basedOn w:val="DefaultParagraphFont"/>
    <w:link w:val="FootnoteText"/>
    <w:uiPriority w:val="99"/>
    <w:semiHidden/>
    <w:rsid w:val="001320A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320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398</Words>
  <Characters>2269</Characters>
  <Application>Microsoft Office Word</Application>
  <DocSecurity>0</DocSecurity>
  <Lines>18</Lines>
  <Paragraphs>5</Paragraphs>
  <ScaleCrop>false</ScaleCrop>
  <Company/>
  <LinksUpToDate>false</LinksUpToDate>
  <CharactersWithSpaces>2662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 Hoa</dc:creator>
  <cp:lastModifiedBy>Hong Hoa</cp:lastModifiedBy>
  <cp:revision>6</cp:revision>
  <dcterms:created xsi:type="dcterms:W3CDTF">2024-12-11T06:59:00Z</dcterms:created>
  <dcterms:modified xsi:type="dcterms:W3CDTF">2024-12-13T02:38:00Z</dcterms:modified>
</cp:coreProperties>
</file>