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395"/>
        <w:gridCol w:w="5677"/>
      </w:tblGrid>
      <w:tr w:rsidR="006A1D1C" w:rsidRPr="00C81184" w:rsidTr="00940263">
        <w:trPr>
          <w:trHeight w:val="590"/>
        </w:trPr>
        <w:tc>
          <w:tcPr>
            <w:tcW w:w="1871" w:type="pct"/>
          </w:tcPr>
          <w:p w:rsidR="006A1D1C" w:rsidRPr="00C81184" w:rsidRDefault="006A1D1C" w:rsidP="00940263">
            <w:pPr>
              <w:jc w:val="center"/>
              <w:rPr>
                <w:sz w:val="28"/>
              </w:rPr>
            </w:pPr>
            <w:bookmarkStart w:id="0" w:name="_GoBack"/>
            <w:bookmarkEnd w:id="0"/>
            <w:r w:rsidRPr="00C81184">
              <w:rPr>
                <w:sz w:val="28"/>
              </w:rPr>
              <w:t>HĐND HUYỆN ĐĂK TÔ</w:t>
            </w:r>
          </w:p>
          <w:p w:rsidR="006A1D1C" w:rsidRPr="00C81184" w:rsidRDefault="006A1D1C" w:rsidP="00940263">
            <w:pPr>
              <w:jc w:val="center"/>
              <w:rPr>
                <w:b/>
                <w:sz w:val="26"/>
                <w:szCs w:val="26"/>
              </w:rPr>
            </w:pPr>
            <w:r w:rsidRPr="00C81184">
              <w:rPr>
                <w:b/>
                <w:sz w:val="26"/>
                <w:szCs w:val="26"/>
              </w:rPr>
              <w:t>THƯỜNG TRỰC HĐND</w:t>
            </w:r>
          </w:p>
        </w:tc>
        <w:tc>
          <w:tcPr>
            <w:tcW w:w="3129" w:type="pct"/>
          </w:tcPr>
          <w:p w:rsidR="006A1D1C" w:rsidRPr="00C81184" w:rsidRDefault="006A1D1C" w:rsidP="00940263">
            <w:pPr>
              <w:ind w:left="-108"/>
              <w:jc w:val="center"/>
              <w:rPr>
                <w:b/>
                <w:sz w:val="26"/>
                <w:szCs w:val="26"/>
              </w:rPr>
            </w:pPr>
            <w:r w:rsidRPr="00C81184">
              <w:rPr>
                <w:b/>
                <w:sz w:val="26"/>
                <w:szCs w:val="26"/>
              </w:rPr>
              <w:t>CỘNG HOÀ XÃ HỘI CHỦ NGHĨA VIỆT NAM</w:t>
            </w:r>
          </w:p>
          <w:p w:rsidR="006A1D1C" w:rsidRPr="00C81184" w:rsidRDefault="006A1D1C" w:rsidP="00940263">
            <w:pPr>
              <w:jc w:val="center"/>
              <w:rPr>
                <w:b/>
                <w:sz w:val="28"/>
                <w:szCs w:val="28"/>
              </w:rPr>
            </w:pPr>
            <w:r w:rsidRPr="00C81184">
              <w:rPr>
                <w:b/>
                <w:sz w:val="28"/>
                <w:szCs w:val="28"/>
              </w:rPr>
              <w:t>Độc lập  - Tự do - Hạnh phúc</w:t>
            </w:r>
          </w:p>
        </w:tc>
      </w:tr>
      <w:tr w:rsidR="006A1D1C" w:rsidRPr="00C81184" w:rsidTr="00940263">
        <w:trPr>
          <w:trHeight w:val="549"/>
        </w:trPr>
        <w:tc>
          <w:tcPr>
            <w:tcW w:w="1871" w:type="pct"/>
          </w:tcPr>
          <w:p w:rsidR="006A1D1C" w:rsidRPr="00C81184" w:rsidRDefault="006A1D1C" w:rsidP="00940263">
            <w:pPr>
              <w:rPr>
                <w:sz w:val="26"/>
                <w:szCs w:val="28"/>
              </w:rPr>
            </w:pPr>
            <w:r w:rsidRPr="00C81184">
              <w:rPr>
                <w:noProof/>
              </w:rPr>
              <mc:AlternateContent>
                <mc:Choice Requires="wps">
                  <w:drawing>
                    <wp:anchor distT="4294967295" distB="4294967295" distL="114300" distR="114300" simplePos="0" relativeHeight="251661312" behindDoc="0" locked="0" layoutInCell="1" allowOverlap="1" wp14:anchorId="2F2B44A3" wp14:editId="29F4E3E7">
                      <wp:simplePos x="0" y="0"/>
                      <wp:positionH relativeFrom="column">
                        <wp:posOffset>601345</wp:posOffset>
                      </wp:positionH>
                      <wp:positionV relativeFrom="paragraph">
                        <wp:posOffset>26241</wp:posOffset>
                      </wp:positionV>
                      <wp:extent cx="8407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401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35pt,2.05pt" to="11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A/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"/>
                  </w:pict>
                </mc:Fallback>
              </mc:AlternateContent>
            </w:r>
            <w:r w:rsidRPr="00C81184">
              <w:rPr>
                <w:sz w:val="26"/>
              </w:rPr>
              <w:t xml:space="preserve">   </w:t>
            </w:r>
          </w:p>
          <w:p w:rsidR="006A1D1C" w:rsidRPr="00C81184" w:rsidRDefault="006A1D1C" w:rsidP="00940263">
            <w:pPr>
              <w:jc w:val="center"/>
              <w:rPr>
                <w:bCs/>
                <w:sz w:val="28"/>
                <w:szCs w:val="28"/>
              </w:rPr>
            </w:pPr>
            <w:r w:rsidRPr="00C81184">
              <w:rPr>
                <w:sz w:val="26"/>
              </w:rPr>
              <w:t>Số:          /BC-TTHĐND</w:t>
            </w:r>
          </w:p>
        </w:tc>
        <w:tc>
          <w:tcPr>
            <w:tcW w:w="3129" w:type="pct"/>
          </w:tcPr>
          <w:p w:rsidR="006A1D1C" w:rsidRPr="00C81184" w:rsidRDefault="006A1D1C" w:rsidP="00940263">
            <w:pPr>
              <w:jc w:val="right"/>
              <w:rPr>
                <w:i/>
                <w:sz w:val="26"/>
                <w:szCs w:val="28"/>
              </w:rPr>
            </w:pPr>
            <w:r w:rsidRPr="00C81184">
              <w:rPr>
                <w:noProof/>
              </w:rPr>
              <mc:AlternateContent>
                <mc:Choice Requires="wps">
                  <w:drawing>
                    <wp:anchor distT="4294967295" distB="4294967295" distL="114300" distR="114300" simplePos="0" relativeHeight="251660288" behindDoc="0" locked="0" layoutInCell="1" allowOverlap="1" wp14:anchorId="32D7E1B8" wp14:editId="1EFB30A7">
                      <wp:simplePos x="0" y="0"/>
                      <wp:positionH relativeFrom="column">
                        <wp:posOffset>816404</wp:posOffset>
                      </wp:positionH>
                      <wp:positionV relativeFrom="paragraph">
                        <wp:posOffset>5715</wp:posOffset>
                      </wp:positionV>
                      <wp:extent cx="20351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D2E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pt,.45pt" to="22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UJ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"/>
                  </w:pict>
                </mc:Fallback>
              </mc:AlternateContent>
            </w:r>
          </w:p>
          <w:p w:rsidR="006A1D1C" w:rsidRPr="00C81184" w:rsidRDefault="006A1D1C" w:rsidP="00940263">
            <w:pPr>
              <w:jc w:val="center"/>
              <w:rPr>
                <w:b/>
                <w:sz w:val="28"/>
                <w:szCs w:val="28"/>
              </w:rPr>
            </w:pPr>
            <w:r w:rsidRPr="00C81184">
              <w:rPr>
                <w:i/>
                <w:sz w:val="28"/>
                <w:szCs w:val="28"/>
              </w:rPr>
              <w:t xml:space="preserve">       Đăk Tô, ngày       tháng      năm 2024</w:t>
            </w:r>
          </w:p>
        </w:tc>
      </w:tr>
    </w:tbl>
    <w:p w:rsidR="006A1D1C" w:rsidRPr="00C81184" w:rsidRDefault="006A1D1C" w:rsidP="006A1D1C">
      <w:pPr>
        <w:pStyle w:val="BodyTextIndent"/>
        <w:ind w:firstLine="0"/>
        <w:rPr>
          <w:rFonts w:ascii="Times New Roman" w:hAnsi="Times New Roman"/>
          <w:b w:val="0"/>
        </w:rPr>
      </w:pPr>
    </w:p>
    <w:p w:rsidR="006A1D1C" w:rsidRPr="00C81184" w:rsidRDefault="006A1D1C" w:rsidP="006A1D1C">
      <w:pPr>
        <w:jc w:val="center"/>
        <w:rPr>
          <w:rFonts w:eastAsia="Calibri"/>
          <w:b/>
          <w:bCs/>
          <w:sz w:val="28"/>
          <w:szCs w:val="22"/>
        </w:rPr>
      </w:pPr>
      <w:r w:rsidRPr="00C81184">
        <w:rPr>
          <w:rFonts w:eastAsia="Calibri"/>
          <w:b/>
          <w:bCs/>
          <w:sz w:val="28"/>
          <w:szCs w:val="22"/>
        </w:rPr>
        <w:t>BÁO CÁO</w:t>
      </w:r>
    </w:p>
    <w:p w:rsidR="00C82FAB" w:rsidRDefault="006A1D1C" w:rsidP="00C82FAB">
      <w:pPr>
        <w:jc w:val="center"/>
        <w:rPr>
          <w:rFonts w:eastAsia="Calibri"/>
          <w:b/>
          <w:bCs/>
          <w:sz w:val="28"/>
          <w:szCs w:val="22"/>
        </w:rPr>
      </w:pPr>
      <w:bookmarkStart w:id="1" w:name="_Hlk93672010"/>
      <w:r>
        <w:rPr>
          <w:rFonts w:eastAsia="Calibri"/>
          <w:b/>
          <w:bCs/>
          <w:sz w:val="28"/>
          <w:szCs w:val="22"/>
        </w:rPr>
        <w:t>Tóm tắt k</w:t>
      </w:r>
      <w:r w:rsidRPr="00C81184">
        <w:rPr>
          <w:rFonts w:eastAsia="Calibri"/>
          <w:b/>
          <w:bCs/>
          <w:sz w:val="28"/>
          <w:szCs w:val="22"/>
        </w:rPr>
        <w:t xml:space="preserve">ết quả hoạt động </w:t>
      </w:r>
      <w:r w:rsidR="00C82FAB">
        <w:rPr>
          <w:rFonts w:eastAsia="Calibri"/>
          <w:b/>
          <w:bCs/>
          <w:sz w:val="28"/>
          <w:szCs w:val="22"/>
        </w:rPr>
        <w:t xml:space="preserve">của HĐND huyện </w:t>
      </w:r>
      <w:r w:rsidRPr="00C81184">
        <w:rPr>
          <w:rFonts w:eastAsia="Calibri"/>
          <w:b/>
          <w:bCs/>
          <w:sz w:val="28"/>
          <w:szCs w:val="22"/>
        </w:rPr>
        <w:t xml:space="preserve">năm 2024 </w:t>
      </w:r>
    </w:p>
    <w:p w:rsidR="006A1D1C" w:rsidRPr="00C81184" w:rsidRDefault="006A1D1C" w:rsidP="00C82FAB">
      <w:pPr>
        <w:jc w:val="center"/>
        <w:rPr>
          <w:b/>
          <w:sz w:val="20"/>
        </w:rPr>
      </w:pPr>
      <w:r w:rsidRPr="00C81184">
        <w:rPr>
          <w:rFonts w:eastAsia="Calibri"/>
          <w:b/>
          <w:bCs/>
          <w:sz w:val="28"/>
          <w:szCs w:val="22"/>
        </w:rPr>
        <w:t xml:space="preserve"> </w:t>
      </w:r>
      <w:bookmarkEnd w:id="1"/>
      <w:r w:rsidRPr="00C81184">
        <w:rPr>
          <w:b/>
          <w:noProof/>
        </w:rPr>
        <mc:AlternateContent>
          <mc:Choice Requires="wps">
            <w:drawing>
              <wp:anchor distT="4294967295" distB="4294967295" distL="114300" distR="114300" simplePos="0" relativeHeight="251659264" behindDoc="0" locked="0" layoutInCell="1" allowOverlap="1" wp14:anchorId="34F853A2" wp14:editId="35AD4020">
                <wp:simplePos x="0" y="0"/>
                <wp:positionH relativeFrom="column">
                  <wp:posOffset>1893570</wp:posOffset>
                </wp:positionH>
                <wp:positionV relativeFrom="paragraph">
                  <wp:posOffset>19684</wp:posOffset>
                </wp:positionV>
                <wp:extent cx="18961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A0A7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pt,1.55pt" to="29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RezLA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"/>
            </w:pict>
          </mc:Fallback>
        </mc:AlternateContent>
      </w:r>
    </w:p>
    <w:p w:rsidR="006A1D1C" w:rsidRPr="001B30BA" w:rsidRDefault="006A1D1C" w:rsidP="00C82FAB">
      <w:pPr>
        <w:spacing w:before="80"/>
        <w:ind w:firstLine="567"/>
        <w:jc w:val="both"/>
        <w:rPr>
          <w:b/>
          <w:sz w:val="28"/>
          <w:szCs w:val="28"/>
          <w:lang w:val="vi-VN"/>
        </w:rPr>
      </w:pPr>
      <w:r w:rsidRPr="001B30BA">
        <w:rPr>
          <w:sz w:val="28"/>
          <w:szCs w:val="28"/>
          <w:highlight w:val="white"/>
          <w:u w:color="FF0000"/>
          <w:lang w:val="nl-NL" w:eastAsia="x-none"/>
        </w:rPr>
        <w:t>Căn cứ Luật Tổ chức Chính quyền địa phương, ngày 19/6/2015; Luật sửa đổi, bổ sung một số điều của Luật Tổ chức Chính phủ và Luật Tổ chức chính quyền địa phương, ngày 22/11/2019;</w:t>
      </w:r>
      <w:r w:rsidR="00C82FAB">
        <w:rPr>
          <w:sz w:val="28"/>
          <w:szCs w:val="28"/>
          <w:highlight w:val="white"/>
          <w:u w:color="FF0000"/>
          <w:lang w:val="nl-NL" w:eastAsia="x-none"/>
        </w:rPr>
        <w:t xml:space="preserve"> </w:t>
      </w:r>
      <w:r w:rsidRPr="001B30BA">
        <w:rPr>
          <w:sz w:val="28"/>
          <w:szCs w:val="28"/>
          <w:highlight w:val="white"/>
          <w:u w:color="FF0000"/>
          <w:lang w:val="nl-NL" w:eastAsia="x-none"/>
        </w:rPr>
        <w:t xml:space="preserve">Căn cứ Nghị quyết số 218/NQ-HĐND, ngày 07/9/2021 của Thường trực HĐND huyện về việc ban hành Quy chế làm việc của Thường trực HĐND huyện Đăk </w:t>
      </w:r>
      <w:r w:rsidR="00C82FAB">
        <w:rPr>
          <w:sz w:val="28"/>
          <w:szCs w:val="28"/>
          <w:highlight w:val="white"/>
          <w:u w:color="FF0000"/>
          <w:lang w:val="nl-NL" w:eastAsia="x-none"/>
        </w:rPr>
        <w:t xml:space="preserve">Tô khóa XIV, nhiệm kỳ 2021-2026. </w:t>
      </w:r>
      <w:r w:rsidRPr="001B30BA">
        <w:rPr>
          <w:sz w:val="28"/>
          <w:szCs w:val="28"/>
          <w:highlight w:val="white"/>
          <w:u w:color="FF0000"/>
          <w:lang w:val="nl-NL" w:eastAsia="x-none"/>
        </w:rPr>
        <w:t>Thường trực HĐND huyện Đăk Tô báo cáo tình hình công tác năm 2024 và chương trình công tác năm 2025 của HĐND huyện như sau</w:t>
      </w:r>
      <w:r w:rsidRPr="001B30BA">
        <w:rPr>
          <w:sz w:val="28"/>
          <w:szCs w:val="28"/>
          <w:lang w:val="vi-VN"/>
        </w:rPr>
        <w:t>:</w:t>
      </w:r>
    </w:p>
    <w:p w:rsidR="00C82FAB" w:rsidRPr="00C82FAB" w:rsidRDefault="006A1D1C" w:rsidP="00C82FAB">
      <w:pPr>
        <w:pStyle w:val="BodyTextIndent"/>
        <w:spacing w:before="120" w:afterLines="60" w:after="144"/>
        <w:ind w:firstLine="567"/>
        <w:outlineLvl w:val="0"/>
        <w:rPr>
          <w:rFonts w:ascii="Times New Roman" w:hAnsi="Times New Roman"/>
        </w:rPr>
      </w:pPr>
      <w:r w:rsidRPr="00C82FAB">
        <w:rPr>
          <w:rFonts w:ascii="Times New Roman" w:hAnsi="Times New Roman"/>
          <w:szCs w:val="28"/>
          <w:lang w:val="vi-VN"/>
        </w:rPr>
        <w:t xml:space="preserve">1. </w:t>
      </w:r>
      <w:r w:rsidR="00C82FAB" w:rsidRPr="00C82FAB">
        <w:rPr>
          <w:rFonts w:ascii="Times New Roman" w:hAnsi="Times New Roman"/>
        </w:rPr>
        <w:t>Về thực hiện chức năng quyết định:</w:t>
      </w:r>
    </w:p>
    <w:p w:rsidR="00C82FAB" w:rsidRDefault="00C82FAB" w:rsidP="00C82FAB">
      <w:pPr>
        <w:pStyle w:val="BodyTextIndent"/>
        <w:spacing w:before="120" w:afterLines="60" w:after="144"/>
        <w:ind w:firstLine="567"/>
        <w:outlineLvl w:val="0"/>
        <w:rPr>
          <w:rFonts w:ascii="Times New Roman" w:hAnsi="Times New Roman"/>
          <w:b w:val="0"/>
        </w:rPr>
      </w:pPr>
      <w:r w:rsidRPr="00C82FAB">
        <w:rPr>
          <w:rFonts w:ascii="Times New Roman" w:hAnsi="Times New Roman"/>
          <w:b w:val="0"/>
        </w:rPr>
        <w:t xml:space="preserve">Thực hiện Nghị quyết của Hội đồng nhân dân </w:t>
      </w:r>
      <w:r>
        <w:rPr>
          <w:rFonts w:ascii="Times New Roman" w:hAnsi="Times New Roman"/>
          <w:b w:val="0"/>
        </w:rPr>
        <w:t>huyện</w:t>
      </w:r>
      <w:r w:rsidRPr="00C82FAB">
        <w:rPr>
          <w:rFonts w:ascii="Times New Roman" w:hAnsi="Times New Roman"/>
          <w:b w:val="0"/>
        </w:rPr>
        <w:t xml:space="preserve"> về </w:t>
      </w:r>
      <w:r w:rsidR="002944B4">
        <w:rPr>
          <w:rFonts w:ascii="Times New Roman" w:hAnsi="Times New Roman"/>
          <w:b w:val="0"/>
        </w:rPr>
        <w:t xml:space="preserve">kế hoạch </w:t>
      </w:r>
      <w:r w:rsidRPr="00C82FAB">
        <w:rPr>
          <w:rFonts w:ascii="Times New Roman" w:hAnsi="Times New Roman"/>
          <w:b w:val="0"/>
        </w:rPr>
        <w:t xml:space="preserve">tổ chức các kỳ họp thường lệ </w:t>
      </w:r>
      <w:r>
        <w:rPr>
          <w:rFonts w:ascii="Times New Roman" w:hAnsi="Times New Roman"/>
          <w:b w:val="0"/>
        </w:rPr>
        <w:t>năm 2024 của Hội đồng nhân dân huyện</w:t>
      </w:r>
      <w:r w:rsidRPr="00C82FAB">
        <w:rPr>
          <w:rFonts w:ascii="Times New Roman" w:hAnsi="Times New Roman"/>
          <w:b w:val="0"/>
        </w:rPr>
        <w:t xml:space="preserve"> và trên cơ sở đề nghị của Ủy ban nhân dân </w:t>
      </w:r>
      <w:r>
        <w:rPr>
          <w:rFonts w:ascii="Times New Roman" w:hAnsi="Times New Roman"/>
          <w:b w:val="0"/>
        </w:rPr>
        <w:t>huyện</w:t>
      </w:r>
      <w:r w:rsidRPr="00C82FAB">
        <w:rPr>
          <w:rFonts w:ascii="Times New Roman" w:hAnsi="Times New Roman"/>
          <w:b w:val="0"/>
        </w:rPr>
        <w:t xml:space="preserve">; trong năm 2024, Hội đồng nhân dân </w:t>
      </w:r>
      <w:r>
        <w:rPr>
          <w:rFonts w:ascii="Times New Roman" w:hAnsi="Times New Roman"/>
          <w:b w:val="0"/>
        </w:rPr>
        <w:t>huyện</w:t>
      </w:r>
      <w:r w:rsidRPr="00C82FAB">
        <w:rPr>
          <w:rFonts w:ascii="Times New Roman" w:hAnsi="Times New Roman"/>
          <w:b w:val="0"/>
        </w:rPr>
        <w:t xml:space="preserve"> đã tổ chức </w:t>
      </w:r>
      <w:r>
        <w:rPr>
          <w:rFonts w:ascii="Times New Roman" w:hAnsi="Times New Roman"/>
          <w:b w:val="0"/>
        </w:rPr>
        <w:t>05</w:t>
      </w:r>
      <w:r w:rsidRPr="00C82FAB">
        <w:rPr>
          <w:rFonts w:ascii="Times New Roman" w:hAnsi="Times New Roman"/>
          <w:b w:val="0"/>
        </w:rPr>
        <w:t xml:space="preserve"> kỳ họp (02 kỳ họp thường lệ, 0</w:t>
      </w:r>
      <w:r>
        <w:rPr>
          <w:rFonts w:ascii="Times New Roman" w:hAnsi="Times New Roman"/>
          <w:b w:val="0"/>
        </w:rPr>
        <w:t>3</w:t>
      </w:r>
      <w:r w:rsidRPr="00C82FAB">
        <w:rPr>
          <w:rFonts w:ascii="Times New Roman" w:hAnsi="Times New Roman"/>
          <w:b w:val="0"/>
        </w:rPr>
        <w:t xml:space="preserve"> kỳ họp chuyên đề</w:t>
      </w:r>
      <w:r>
        <w:rPr>
          <w:rFonts w:ascii="Times New Roman" w:hAnsi="Times New Roman"/>
          <w:b w:val="0"/>
        </w:rPr>
        <w:t xml:space="preserve">; </w:t>
      </w:r>
      <w:r w:rsidRPr="00C82FAB">
        <w:rPr>
          <w:rFonts w:ascii="Times New Roman" w:hAnsi="Times New Roman"/>
          <w:b w:val="0"/>
        </w:rPr>
        <w:t xml:space="preserve">ban hành </w:t>
      </w:r>
      <w:r>
        <w:rPr>
          <w:rFonts w:ascii="Times New Roman" w:hAnsi="Times New Roman"/>
          <w:b w:val="0"/>
        </w:rPr>
        <w:t>31 Nghị quyết</w:t>
      </w:r>
      <w:r w:rsidRPr="00C82FAB">
        <w:rPr>
          <w:rFonts w:ascii="Times New Roman" w:hAnsi="Times New Roman"/>
          <w:b w:val="0"/>
        </w:rPr>
        <w:t xml:space="preserve"> bảo đảm đúng trình tự, thủ tục, thẩm quyền, bảo đảm tính hợp hiến, hợp pháp, kịp thời thể chế hóa các chủ trương của Đảng, chính sách pháp luật của Nhà nước, tạo hành lang pháp lý để UBND tỉnh chỉ đạo triển khai thực hiện, góp phần thúc đẩy kinh tế - xã hội của tỉnh phát triển, giữ vững an ninh chính trị, trật tự an toàn xã hội, nâng cao đời sống của Nhân dân </w:t>
      </w:r>
      <w:r>
        <w:rPr>
          <w:rFonts w:ascii="Times New Roman" w:hAnsi="Times New Roman"/>
          <w:b w:val="0"/>
        </w:rPr>
        <w:t>trên địa bàn huyện.</w:t>
      </w:r>
    </w:p>
    <w:p w:rsidR="00C82FAB" w:rsidRPr="00C82FAB" w:rsidRDefault="00C82FAB" w:rsidP="00C82FAB">
      <w:pPr>
        <w:pStyle w:val="BodyTextIndent"/>
        <w:spacing w:before="120" w:afterLines="60" w:after="144"/>
        <w:ind w:firstLine="567"/>
        <w:outlineLvl w:val="0"/>
        <w:rPr>
          <w:rFonts w:ascii="Times New Roman" w:hAnsi="Times New Roman"/>
          <w:b w:val="0"/>
        </w:rPr>
      </w:pPr>
      <w:r w:rsidRPr="00C82FAB">
        <w:rPr>
          <w:rFonts w:ascii="Times New Roman" w:hAnsi="Times New Roman"/>
          <w:b w:val="0"/>
        </w:rPr>
        <w:t>Năm 2024, Thường trực Hội đồng nhân dân</w:t>
      </w:r>
      <w:r>
        <w:rPr>
          <w:rFonts w:ascii="Times New Roman" w:hAnsi="Times New Roman"/>
          <w:b w:val="0"/>
        </w:rPr>
        <w:t xml:space="preserve"> huyện</w:t>
      </w:r>
      <w:r w:rsidRPr="00C82FAB">
        <w:rPr>
          <w:rFonts w:ascii="Times New Roman" w:hAnsi="Times New Roman"/>
          <w:b w:val="0"/>
        </w:rPr>
        <w:t xml:space="preserve"> đã thảo luận và quyết định theo thẩm quyền đối với </w:t>
      </w:r>
      <w:r>
        <w:rPr>
          <w:rFonts w:ascii="Times New Roman" w:hAnsi="Times New Roman"/>
          <w:b w:val="0"/>
        </w:rPr>
        <w:t>09</w:t>
      </w:r>
      <w:r w:rsidRPr="00C82FAB">
        <w:rPr>
          <w:rFonts w:ascii="Times New Roman" w:hAnsi="Times New Roman"/>
          <w:b w:val="0"/>
        </w:rPr>
        <w:t xml:space="preserve"> nội dung do Ủy ban nhân dân </w:t>
      </w:r>
      <w:r w:rsidR="00C66C22">
        <w:rPr>
          <w:rFonts w:ascii="Times New Roman" w:hAnsi="Times New Roman"/>
          <w:b w:val="0"/>
        </w:rPr>
        <w:t>huyện</w:t>
      </w:r>
      <w:r w:rsidRPr="00C82FAB">
        <w:rPr>
          <w:rFonts w:ascii="Times New Roman" w:hAnsi="Times New Roman"/>
          <w:b w:val="0"/>
        </w:rPr>
        <w:t xml:space="preserve"> trình xin ý kiến. Các kết luận của Thường trực Hội đồng nhân dân </w:t>
      </w:r>
      <w:r w:rsidR="00C66C22">
        <w:rPr>
          <w:rFonts w:ascii="Times New Roman" w:hAnsi="Times New Roman"/>
          <w:b w:val="0"/>
        </w:rPr>
        <w:t>huyện</w:t>
      </w:r>
      <w:r w:rsidRPr="00C82FAB">
        <w:rPr>
          <w:rFonts w:ascii="Times New Roman" w:hAnsi="Times New Roman"/>
          <w:b w:val="0"/>
        </w:rPr>
        <w:t xml:space="preserve"> ban hành kịp thời, đúng quy trình, quy định, tạo điều kiện t</w:t>
      </w:r>
      <w:r w:rsidR="00C66C22">
        <w:rPr>
          <w:rFonts w:ascii="Times New Roman" w:hAnsi="Times New Roman"/>
          <w:b w:val="0"/>
        </w:rPr>
        <w:t>huận lợi để Ủy ban nhân dân huyện</w:t>
      </w:r>
      <w:r w:rsidRPr="00C82FAB">
        <w:rPr>
          <w:rFonts w:ascii="Times New Roman" w:hAnsi="Times New Roman"/>
          <w:b w:val="0"/>
        </w:rPr>
        <w:t xml:space="preserve"> và các cấp, các ngành chỉ đạo, điều hành thực hiện nhiệm vụ phát triển kinh tế - xã hội, đảm bảo quốc phòng, an ninh của </w:t>
      </w:r>
      <w:r w:rsidR="00C66C22">
        <w:rPr>
          <w:rFonts w:ascii="Times New Roman" w:hAnsi="Times New Roman"/>
          <w:b w:val="0"/>
        </w:rPr>
        <w:t>huyện.</w:t>
      </w:r>
    </w:p>
    <w:p w:rsidR="00C66C22" w:rsidRPr="00C66C22" w:rsidRDefault="00C66C22" w:rsidP="00C66C22">
      <w:pPr>
        <w:pStyle w:val="BodyTextIndent"/>
        <w:spacing w:afterLines="60" w:after="144"/>
        <w:ind w:firstLine="567"/>
        <w:outlineLvl w:val="0"/>
        <w:rPr>
          <w:rFonts w:ascii="Times New Roman" w:hAnsi="Times New Roman"/>
        </w:rPr>
      </w:pPr>
      <w:r w:rsidRPr="00C66C22">
        <w:rPr>
          <w:rFonts w:ascii="Times New Roman" w:hAnsi="Times New Roman"/>
        </w:rPr>
        <w:t>2. Về thực hiện chức năng giám sát</w:t>
      </w:r>
    </w:p>
    <w:p w:rsidR="00C66C22" w:rsidRDefault="00C66C22" w:rsidP="00C66C22">
      <w:pPr>
        <w:pStyle w:val="BodyTextIndent"/>
        <w:spacing w:afterLines="60" w:after="144"/>
        <w:ind w:firstLine="567"/>
        <w:outlineLvl w:val="0"/>
        <w:rPr>
          <w:rFonts w:ascii="Times New Roman" w:hAnsi="Times New Roman"/>
          <w:b w:val="0"/>
        </w:rPr>
      </w:pPr>
      <w:r w:rsidRPr="00C66C22">
        <w:rPr>
          <w:rFonts w:ascii="Times New Roman" w:hAnsi="Times New Roman"/>
          <w:b w:val="0"/>
        </w:rPr>
        <w:t xml:space="preserve">Căn cứ Chương trình giám sát của Hội đồng nhân dân huyện năm 2024, </w:t>
      </w:r>
      <w:r w:rsidR="005027D8" w:rsidRPr="00C66C22">
        <w:rPr>
          <w:rFonts w:ascii="Times New Roman" w:hAnsi="Times New Roman"/>
          <w:b w:val="0"/>
          <w:szCs w:val="28"/>
        </w:rPr>
        <w:t>Thường trực HĐND</w:t>
      </w:r>
      <w:r w:rsidRPr="00C66C22">
        <w:rPr>
          <w:rFonts w:ascii="Times New Roman" w:hAnsi="Times New Roman"/>
          <w:b w:val="0"/>
          <w:szCs w:val="28"/>
        </w:rPr>
        <w:t xml:space="preserve"> </w:t>
      </w:r>
      <w:r w:rsidR="001477C7" w:rsidRPr="00C66C22">
        <w:rPr>
          <w:rFonts w:ascii="Times New Roman" w:hAnsi="Times New Roman"/>
          <w:b w:val="0"/>
          <w:szCs w:val="28"/>
        </w:rPr>
        <w:t xml:space="preserve">huyện đã </w:t>
      </w:r>
      <w:r w:rsidRPr="00C66C22">
        <w:rPr>
          <w:rFonts w:ascii="Times New Roman" w:hAnsi="Times New Roman"/>
          <w:b w:val="0"/>
          <w:szCs w:val="28"/>
        </w:rPr>
        <w:t xml:space="preserve">ban hành Kế hoạch triển khai </w:t>
      </w:r>
      <w:r w:rsidRPr="00C66C22">
        <w:rPr>
          <w:rFonts w:ascii="Times New Roman" w:hAnsi="Times New Roman"/>
          <w:b w:val="0"/>
        </w:rPr>
        <w:t xml:space="preserve">Chương trình giám sát của Hội đồng nhân dân </w:t>
      </w:r>
      <w:r>
        <w:rPr>
          <w:rFonts w:ascii="Times New Roman" w:hAnsi="Times New Roman"/>
          <w:b w:val="0"/>
        </w:rPr>
        <w:t>huyện</w:t>
      </w:r>
      <w:r w:rsidRPr="00C66C22">
        <w:rPr>
          <w:rFonts w:ascii="Times New Roman" w:hAnsi="Times New Roman"/>
          <w:b w:val="0"/>
        </w:rPr>
        <w:t xml:space="preserve"> năm 2024, kết quả như sau:</w:t>
      </w:r>
    </w:p>
    <w:p w:rsidR="00C66C22" w:rsidRDefault="00C66C22" w:rsidP="00C66C22">
      <w:pPr>
        <w:pStyle w:val="BodyTextIndent"/>
        <w:spacing w:afterLines="60" w:after="144"/>
        <w:ind w:firstLine="567"/>
        <w:outlineLvl w:val="0"/>
        <w:rPr>
          <w:rFonts w:ascii="Times New Roman" w:hAnsi="Times New Roman"/>
          <w:b w:val="0"/>
        </w:rPr>
      </w:pPr>
      <w:r w:rsidRPr="00C66C22">
        <w:rPr>
          <w:rFonts w:ascii="Times New Roman" w:hAnsi="Times New Roman"/>
          <w:b w:val="0"/>
        </w:rPr>
        <w:t xml:space="preserve">- Giám sát tại kỳ họp: Tại các kỳ họp, Hội đồng nhân dân </w:t>
      </w:r>
      <w:r>
        <w:rPr>
          <w:rFonts w:ascii="Times New Roman" w:hAnsi="Times New Roman"/>
          <w:b w:val="0"/>
        </w:rPr>
        <w:t>huyện</w:t>
      </w:r>
      <w:r w:rsidRPr="00C66C22">
        <w:rPr>
          <w:rFonts w:ascii="Times New Roman" w:hAnsi="Times New Roman"/>
          <w:b w:val="0"/>
        </w:rPr>
        <w:t xml:space="preserve"> đã xem xét các dự thảo nghị quyết, báo cáo của Thường trực Hội đồng nhân dân </w:t>
      </w:r>
      <w:r>
        <w:rPr>
          <w:rFonts w:ascii="Times New Roman" w:hAnsi="Times New Roman"/>
          <w:b w:val="0"/>
        </w:rPr>
        <w:t>huyện</w:t>
      </w:r>
      <w:r w:rsidRPr="00C66C22">
        <w:rPr>
          <w:rFonts w:ascii="Times New Roman" w:hAnsi="Times New Roman"/>
          <w:b w:val="0"/>
        </w:rPr>
        <w:t xml:space="preserve">, các Ban Hội đồng nhân dân </w:t>
      </w:r>
      <w:r>
        <w:rPr>
          <w:rFonts w:ascii="Times New Roman" w:hAnsi="Times New Roman"/>
          <w:b w:val="0"/>
        </w:rPr>
        <w:t>huyện</w:t>
      </w:r>
      <w:r w:rsidRPr="00C66C22">
        <w:rPr>
          <w:rFonts w:ascii="Times New Roman" w:hAnsi="Times New Roman"/>
          <w:b w:val="0"/>
        </w:rPr>
        <w:t xml:space="preserve">, Ủy ban nhân dân </w:t>
      </w:r>
      <w:r>
        <w:rPr>
          <w:rFonts w:ascii="Times New Roman" w:hAnsi="Times New Roman"/>
          <w:b w:val="0"/>
        </w:rPr>
        <w:t>huyện</w:t>
      </w:r>
      <w:r w:rsidRPr="00C66C22">
        <w:rPr>
          <w:rFonts w:ascii="Times New Roman" w:hAnsi="Times New Roman"/>
          <w:b w:val="0"/>
        </w:rPr>
        <w:t xml:space="preserve">, Toà án nhân dân </w:t>
      </w:r>
      <w:r>
        <w:rPr>
          <w:rFonts w:ascii="Times New Roman" w:hAnsi="Times New Roman"/>
          <w:b w:val="0"/>
        </w:rPr>
        <w:t>huyện</w:t>
      </w:r>
      <w:r w:rsidRPr="00C66C22">
        <w:rPr>
          <w:rFonts w:ascii="Times New Roman" w:hAnsi="Times New Roman"/>
          <w:b w:val="0"/>
        </w:rPr>
        <w:t xml:space="preserve">, Viện kiểm sát nhân dân </w:t>
      </w:r>
      <w:r>
        <w:rPr>
          <w:rFonts w:ascii="Times New Roman" w:hAnsi="Times New Roman"/>
          <w:b w:val="0"/>
        </w:rPr>
        <w:t>huyện</w:t>
      </w:r>
      <w:r w:rsidRPr="00C66C22">
        <w:rPr>
          <w:rFonts w:ascii="Times New Roman" w:hAnsi="Times New Roman"/>
          <w:b w:val="0"/>
        </w:rPr>
        <w:t xml:space="preserve">, Cục Thi hành án dân sự </w:t>
      </w:r>
      <w:r>
        <w:rPr>
          <w:rFonts w:ascii="Times New Roman" w:hAnsi="Times New Roman"/>
          <w:b w:val="0"/>
        </w:rPr>
        <w:t>huyện</w:t>
      </w:r>
      <w:r w:rsidRPr="00C66C22">
        <w:rPr>
          <w:rFonts w:ascii="Times New Roman" w:hAnsi="Times New Roman"/>
          <w:b w:val="0"/>
        </w:rPr>
        <w:t xml:space="preserve">. Các tài liệu trình Hội đồng nhân dân </w:t>
      </w:r>
      <w:r>
        <w:rPr>
          <w:rFonts w:ascii="Times New Roman" w:hAnsi="Times New Roman"/>
          <w:b w:val="0"/>
        </w:rPr>
        <w:t xml:space="preserve">huyện </w:t>
      </w:r>
      <w:r w:rsidRPr="00C66C22">
        <w:rPr>
          <w:rFonts w:ascii="Times New Roman" w:hAnsi="Times New Roman"/>
          <w:b w:val="0"/>
        </w:rPr>
        <w:t xml:space="preserve">được gửi đến đại biểu nghiên cứu và tham gia ý kiến tại các phiên họp thảo luận tổ, thảo luận tại hội trường. Qua tiếp thu, giải trình của Ủy ban nhân dân </w:t>
      </w:r>
      <w:r>
        <w:rPr>
          <w:rFonts w:ascii="Times New Roman" w:hAnsi="Times New Roman"/>
          <w:b w:val="0"/>
        </w:rPr>
        <w:t>huyện</w:t>
      </w:r>
      <w:r w:rsidRPr="00C66C22">
        <w:rPr>
          <w:rFonts w:ascii="Times New Roman" w:hAnsi="Times New Roman"/>
          <w:b w:val="0"/>
        </w:rPr>
        <w:t xml:space="preserve"> và các ngành đã giúp đại biểu có thêm thông tin để biểu quyết khi thông qua các nghị quyết trình kỳ họp</w:t>
      </w:r>
      <w:r>
        <w:rPr>
          <w:rFonts w:ascii="Times New Roman" w:hAnsi="Times New Roman"/>
          <w:b w:val="0"/>
        </w:rPr>
        <w:t>.</w:t>
      </w:r>
    </w:p>
    <w:p w:rsidR="00C66C22" w:rsidRPr="00C66C22" w:rsidRDefault="00C66C22" w:rsidP="00C66C22">
      <w:pPr>
        <w:pStyle w:val="BodyTextIndent"/>
        <w:spacing w:afterLines="60" w:after="144"/>
        <w:ind w:firstLine="567"/>
        <w:outlineLvl w:val="0"/>
        <w:rPr>
          <w:rFonts w:ascii="Times New Roman" w:hAnsi="Times New Roman"/>
          <w:b w:val="0"/>
          <w:szCs w:val="28"/>
        </w:rPr>
      </w:pPr>
      <w:r w:rsidRPr="00C66C22">
        <w:rPr>
          <w:rFonts w:ascii="Times New Roman" w:hAnsi="Times New Roman"/>
          <w:b w:val="0"/>
        </w:rPr>
        <w:lastRenderedPageBreak/>
        <w:t xml:space="preserve">- Hoạt động chất vấn và trả lời chất vấn tại các kỳ họp diễn ra sôi nổi, đúng trọng tâm và mang tính xây dựng. Năm 2024, tại 02 kỳ họp thường lệ có </w:t>
      </w:r>
      <w:r>
        <w:rPr>
          <w:rFonts w:ascii="Times New Roman" w:hAnsi="Times New Roman"/>
          <w:b w:val="0"/>
        </w:rPr>
        <w:t>07</w:t>
      </w:r>
      <w:r w:rsidRPr="00C66C22">
        <w:rPr>
          <w:rFonts w:ascii="Times New Roman" w:hAnsi="Times New Roman"/>
          <w:b w:val="0"/>
        </w:rPr>
        <w:t xml:space="preserve"> vấn đề nổi cộm, bức xúc mà cử tri và Nhân dân trong </w:t>
      </w:r>
      <w:r>
        <w:rPr>
          <w:rFonts w:ascii="Times New Roman" w:hAnsi="Times New Roman"/>
          <w:b w:val="0"/>
        </w:rPr>
        <w:t>huyện</w:t>
      </w:r>
      <w:r w:rsidRPr="00C66C22">
        <w:rPr>
          <w:rFonts w:ascii="Times New Roman" w:hAnsi="Times New Roman"/>
          <w:b w:val="0"/>
        </w:rPr>
        <w:t xml:space="preserve"> quan tâm đã được các đại biểu HĐND </w:t>
      </w:r>
      <w:r>
        <w:rPr>
          <w:rFonts w:ascii="Times New Roman" w:hAnsi="Times New Roman"/>
          <w:b w:val="0"/>
        </w:rPr>
        <w:t xml:space="preserve">huyện </w:t>
      </w:r>
      <w:r w:rsidRPr="00C66C22">
        <w:rPr>
          <w:rFonts w:ascii="Times New Roman" w:hAnsi="Times New Roman"/>
          <w:b w:val="0"/>
        </w:rPr>
        <w:t xml:space="preserve">đưa ra chất vấn. Qua đó, đã làm rõ trách nhiệm của Thủ </w:t>
      </w:r>
      <w:r w:rsidRPr="00C66C22">
        <w:rPr>
          <w:rFonts w:ascii="Times New Roman" w:hAnsi="Times New Roman"/>
          <w:b w:val="0"/>
          <w:szCs w:val="28"/>
        </w:rPr>
        <w:t xml:space="preserve">trưởng các cơ quan, đơn vị trong công tác chỉ đạo, điều hành; giúp UBND huyện và các cơ quan, địa phương có liên quan thấy rõ những hạn chế, thiếu sót, kịp thời có lộ trình, biện pháp khắc phục. </w:t>
      </w:r>
    </w:p>
    <w:p w:rsidR="00C66C22" w:rsidRDefault="00C66C22" w:rsidP="00C66C22">
      <w:pPr>
        <w:pStyle w:val="FootnoteText"/>
        <w:jc w:val="both"/>
        <w:rPr>
          <w:sz w:val="28"/>
          <w:szCs w:val="28"/>
        </w:rPr>
      </w:pPr>
      <w:r w:rsidRPr="00C66C22">
        <w:rPr>
          <w:b/>
          <w:sz w:val="28"/>
          <w:szCs w:val="28"/>
        </w:rPr>
        <w:tab/>
      </w:r>
      <w:r w:rsidRPr="003B450D">
        <w:rPr>
          <w:sz w:val="28"/>
          <w:szCs w:val="28"/>
        </w:rPr>
        <w:t xml:space="preserve">- Về hoạt động giám sát chuyên đề: Năm 2024, Hội đồng nhân dân huyện đã tổ chức giám sát (chuyên đề) </w:t>
      </w:r>
      <w:r w:rsidRPr="003B450D">
        <w:rPr>
          <w:sz w:val="28"/>
          <w:szCs w:val="28"/>
          <w:lang w:val="nl-NL"/>
        </w:rPr>
        <w:t>về tình hình thực hiện kế hoạch đầu tư công trung hạn giai đoạn 2021-2025 và việc thực hiện các quy định của pháp luật về việc thống kê, kiểm kê đất đai, tình hình sử dụng đất giai đoạn 2019-2024 trên địa bàn huyện.</w:t>
      </w:r>
      <w:r w:rsidRPr="003B450D">
        <w:rPr>
          <w:sz w:val="28"/>
          <w:szCs w:val="28"/>
        </w:rPr>
        <w:t xml:space="preserve"> Qua giám sát, đã chỉ ra những tồn tại, hạn chế, khó khăn vướng mắc và kiến nghị, đề xuất để Ủy ban nhân dân huyện, các cơ quan, đơn vị và các địa</w:t>
      </w:r>
      <w:r w:rsidRPr="00C66C22">
        <w:rPr>
          <w:sz w:val="28"/>
          <w:szCs w:val="28"/>
        </w:rPr>
        <w:t xml:space="preserve"> phương có liên quan nghiên cứu, tìm ra những giải pháp khắc phục.</w:t>
      </w:r>
    </w:p>
    <w:p w:rsidR="00D7490C" w:rsidRPr="00C66C22" w:rsidRDefault="00D7490C" w:rsidP="00C66C22">
      <w:pPr>
        <w:pStyle w:val="FootnoteText"/>
        <w:jc w:val="both"/>
        <w:rPr>
          <w:b/>
          <w:sz w:val="28"/>
          <w:szCs w:val="28"/>
        </w:rPr>
      </w:pPr>
    </w:p>
    <w:p w:rsidR="000C2050" w:rsidRDefault="00277040" w:rsidP="00D7490C">
      <w:pPr>
        <w:spacing w:after="120"/>
        <w:ind w:firstLine="561"/>
        <w:jc w:val="both"/>
        <w:rPr>
          <w:sz w:val="28"/>
          <w:szCs w:val="28"/>
          <w:highlight w:val="white"/>
          <w:lang w:val="tn-ZA"/>
        </w:rPr>
      </w:pPr>
      <w:r>
        <w:rPr>
          <w:sz w:val="28"/>
          <w:szCs w:val="28"/>
          <w:lang w:val="tn-ZA"/>
        </w:rPr>
        <w:t xml:space="preserve">Trên đây là báo cáo </w:t>
      </w:r>
      <w:r w:rsidR="00D7490C">
        <w:rPr>
          <w:sz w:val="28"/>
          <w:szCs w:val="28"/>
          <w:lang w:val="tn-ZA"/>
        </w:rPr>
        <w:t xml:space="preserve">của Thường trực HĐND huyện về </w:t>
      </w:r>
      <w:r>
        <w:rPr>
          <w:sz w:val="28"/>
          <w:szCs w:val="28"/>
          <w:lang w:val="tn-ZA"/>
        </w:rPr>
        <w:t>kết quả hoạt động của HĐND huyện trong năm 2024./.</w:t>
      </w:r>
    </w:p>
    <w:sectPr w:rsidR="000C2050" w:rsidSect="00357A73">
      <w:headerReference w:type="default" r:id="rId6"/>
      <w:pgSz w:w="11907" w:h="16840" w:code="9"/>
      <w:pgMar w:top="1134"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15" w:rsidRDefault="008B3C15" w:rsidP="006A1D1C">
      <w:r>
        <w:separator/>
      </w:r>
    </w:p>
  </w:endnote>
  <w:endnote w:type="continuationSeparator" w:id="0">
    <w:p w:rsidR="008B3C15" w:rsidRDefault="008B3C15" w:rsidP="006A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15" w:rsidRDefault="008B3C15" w:rsidP="006A1D1C">
      <w:r>
        <w:separator/>
      </w:r>
    </w:p>
  </w:footnote>
  <w:footnote w:type="continuationSeparator" w:id="0">
    <w:p w:rsidR="008B3C15" w:rsidRDefault="008B3C15" w:rsidP="006A1D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76433"/>
      <w:docPartObj>
        <w:docPartGallery w:val="Page Numbers (Top of Page)"/>
        <w:docPartUnique/>
      </w:docPartObj>
    </w:sdtPr>
    <w:sdtEndPr>
      <w:rPr>
        <w:noProof/>
      </w:rPr>
    </w:sdtEndPr>
    <w:sdtContent>
      <w:p w:rsidR="00A92232" w:rsidRDefault="00660BB9">
        <w:pPr>
          <w:pStyle w:val="Header"/>
          <w:jc w:val="center"/>
        </w:pPr>
        <w:r>
          <w:fldChar w:fldCharType="begin"/>
        </w:r>
        <w:r>
          <w:instrText xml:space="preserve"> PAGE   \* MERGEFORMAT </w:instrText>
        </w:r>
        <w:r>
          <w:fldChar w:fldCharType="separate"/>
        </w:r>
        <w:r w:rsidR="001E4F65">
          <w:rPr>
            <w:noProof/>
          </w:rPr>
          <w:t>2</w:t>
        </w:r>
        <w:r>
          <w:rPr>
            <w:noProof/>
          </w:rPr>
          <w:fldChar w:fldCharType="end"/>
        </w:r>
      </w:p>
    </w:sdtContent>
  </w:sdt>
  <w:p w:rsidR="00A92232" w:rsidRDefault="008B3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1C"/>
    <w:rsid w:val="00071BB0"/>
    <w:rsid w:val="000C2050"/>
    <w:rsid w:val="001477C7"/>
    <w:rsid w:val="001B30BA"/>
    <w:rsid w:val="001B41CE"/>
    <w:rsid w:val="001E4F65"/>
    <w:rsid w:val="00277040"/>
    <w:rsid w:val="002944B4"/>
    <w:rsid w:val="003B450D"/>
    <w:rsid w:val="00440C6C"/>
    <w:rsid w:val="004658CB"/>
    <w:rsid w:val="004B075D"/>
    <w:rsid w:val="004D2BEB"/>
    <w:rsid w:val="005027D8"/>
    <w:rsid w:val="0057217E"/>
    <w:rsid w:val="00660BB9"/>
    <w:rsid w:val="006A1D1C"/>
    <w:rsid w:val="0071008D"/>
    <w:rsid w:val="007100C8"/>
    <w:rsid w:val="008B3C15"/>
    <w:rsid w:val="00C66C22"/>
    <w:rsid w:val="00C82FAB"/>
    <w:rsid w:val="00D02EAA"/>
    <w:rsid w:val="00D7490C"/>
    <w:rsid w:val="00DF03E6"/>
    <w:rsid w:val="00E00178"/>
    <w:rsid w:val="00F1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A3CFB-3F5C-468D-B4F9-1FEA1237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D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6A1D1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6A1D1C"/>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qFormat/>
    <w:rsid w:val="006A1D1C"/>
    <w:rPr>
      <w:vertAlign w:val="superscript"/>
    </w:rPr>
  </w:style>
  <w:style w:type="paragraph" w:styleId="BodyTextIndent">
    <w:name w:val="Body Text Indent"/>
    <w:basedOn w:val="Normal"/>
    <w:link w:val="BodyTextIndentChar"/>
    <w:rsid w:val="006A1D1C"/>
    <w:pPr>
      <w:ind w:firstLine="720"/>
      <w:jc w:val="both"/>
    </w:pPr>
    <w:rPr>
      <w:rFonts w:ascii=".VnTime" w:hAnsi=".VnTime"/>
      <w:b/>
      <w:bCs/>
      <w:sz w:val="28"/>
    </w:rPr>
  </w:style>
  <w:style w:type="character" w:customStyle="1" w:styleId="BodyTextIndentChar">
    <w:name w:val="Body Text Indent Char"/>
    <w:basedOn w:val="DefaultParagraphFont"/>
    <w:link w:val="BodyTextIndent"/>
    <w:rsid w:val="006A1D1C"/>
    <w:rPr>
      <w:rFonts w:ascii=".VnTime" w:eastAsia="Times New Roman" w:hAnsi=".VnTime" w:cs="Times New Roman"/>
      <w:b/>
      <w:bCs/>
      <w:sz w:val="28"/>
      <w:szCs w:val="24"/>
    </w:rPr>
  </w:style>
  <w:style w:type="character" w:customStyle="1" w:styleId="maintext">
    <w:name w:val="maintext"/>
    <w:rsid w:val="006A1D1C"/>
  </w:style>
  <w:style w:type="paragraph" w:styleId="Header">
    <w:name w:val="header"/>
    <w:basedOn w:val="Normal"/>
    <w:link w:val="HeaderChar"/>
    <w:uiPriority w:val="99"/>
    <w:unhideWhenUsed/>
    <w:rsid w:val="006A1D1C"/>
    <w:pPr>
      <w:tabs>
        <w:tab w:val="center" w:pos="4680"/>
        <w:tab w:val="right" w:pos="9360"/>
      </w:tabs>
    </w:pPr>
  </w:style>
  <w:style w:type="character" w:customStyle="1" w:styleId="HeaderChar">
    <w:name w:val="Header Char"/>
    <w:basedOn w:val="DefaultParagraphFont"/>
    <w:link w:val="Header"/>
    <w:uiPriority w:val="99"/>
    <w:rsid w:val="006A1D1C"/>
    <w:rPr>
      <w:rFonts w:ascii="Times New Roman" w:eastAsia="Times New Roman" w:hAnsi="Times New Roman" w:cs="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6A1D1C"/>
    <w:pPr>
      <w:spacing w:line="240" w:lineRule="exact"/>
    </w:pPr>
    <w:rPr>
      <w:rFonts w:asciiTheme="minorHAnsi" w:eastAsiaTheme="minorHAnsi" w:hAnsiTheme="minorHAnsi" w:cstheme="minorBidi"/>
      <w:sz w:val="22"/>
      <w:szCs w:val="22"/>
      <w:vertAlign w:val="superscript"/>
    </w:rPr>
  </w:style>
  <w:style w:type="paragraph" w:customStyle="1" w:styleId="TS">
    <w:name w:val="TS"/>
    <w:basedOn w:val="Normal"/>
    <w:link w:val="TSChar"/>
    <w:qFormat/>
    <w:rsid w:val="006A1D1C"/>
    <w:pPr>
      <w:spacing w:before="120" w:after="120"/>
      <w:ind w:firstLine="720"/>
      <w:jc w:val="both"/>
    </w:pPr>
    <w:rPr>
      <w:rFonts w:eastAsia="Calibri"/>
      <w:sz w:val="28"/>
      <w:szCs w:val="22"/>
    </w:rPr>
  </w:style>
  <w:style w:type="character" w:customStyle="1" w:styleId="TSChar">
    <w:name w:val="TS Char"/>
    <w:basedOn w:val="DefaultParagraphFont"/>
    <w:link w:val="TS"/>
    <w:rsid w:val="006A1D1C"/>
    <w:rPr>
      <w:rFonts w:ascii="Times New Roman" w:eastAsia="Calibri" w:hAnsi="Times New Roman" w:cs="Times New Roman"/>
      <w:sz w:val="28"/>
    </w:rPr>
  </w:style>
  <w:style w:type="paragraph" w:styleId="BodyTextIndent2">
    <w:name w:val="Body Text Indent 2"/>
    <w:basedOn w:val="Normal"/>
    <w:link w:val="BodyTextIndent2Char"/>
    <w:uiPriority w:val="99"/>
    <w:unhideWhenUsed/>
    <w:rsid w:val="006A1D1C"/>
    <w:pPr>
      <w:spacing w:after="120" w:line="480" w:lineRule="auto"/>
      <w:ind w:left="360"/>
      <w:jc w:val="both"/>
    </w:pPr>
    <w:rPr>
      <w:rFonts w:eastAsia="Calibri"/>
      <w:sz w:val="28"/>
      <w:szCs w:val="22"/>
    </w:rPr>
  </w:style>
  <w:style w:type="character" w:customStyle="1" w:styleId="BodyTextIndent2Char">
    <w:name w:val="Body Text Indent 2 Char"/>
    <w:basedOn w:val="DefaultParagraphFont"/>
    <w:link w:val="BodyTextIndent2"/>
    <w:uiPriority w:val="99"/>
    <w:rsid w:val="006A1D1C"/>
    <w:rPr>
      <w:rFonts w:ascii="Times New Roman" w:eastAsia="Calibri" w:hAnsi="Times New Roman" w:cs="Times New Roman"/>
      <w:sz w:val="28"/>
    </w:rPr>
  </w:style>
  <w:style w:type="paragraph" w:customStyle="1" w:styleId="rtejustify">
    <w:name w:val="rtejustify"/>
    <w:basedOn w:val="Normal"/>
    <w:rsid w:val="006A1D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dcterms:created xsi:type="dcterms:W3CDTF">2025-01-06T03:06:00Z</dcterms:created>
  <dcterms:modified xsi:type="dcterms:W3CDTF">2025-01-06T03:06:00Z</dcterms:modified>
</cp:coreProperties>
</file>